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D00230" w:rsidP="00A10FAC">
      <w:pPr>
        <w:pBdr>
          <w:bottom w:val="single" w:sz="12" w:space="1" w:color="auto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A10FAC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A10FAC">
        <w:rPr>
          <w:rFonts w:ascii="Liberation Serif" w:hAnsi="Liberation Serif" w:cs="Liberation Serif"/>
          <w:b/>
          <w:sz w:val="26"/>
          <w:szCs w:val="26"/>
        </w:rPr>
        <w:t>42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772F0A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 w:rsidRPr="00772F0A">
        <w:rPr>
          <w:rFonts w:ascii="Liberation Serif" w:hAnsi="Liberation Serif" w:cs="Liberation Serif"/>
          <w:sz w:val="26"/>
          <w:szCs w:val="26"/>
        </w:rPr>
        <w:t>27.09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772F0A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CF35C1" w:rsidRPr="00CF35C1" w:rsidRDefault="00CF35C1" w:rsidP="00CF35C1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CF35C1">
        <w:rPr>
          <w:rFonts w:ascii="Liberation Serif" w:hAnsi="Liberation Serif"/>
          <w:b/>
          <w:bCs/>
          <w:sz w:val="26"/>
          <w:szCs w:val="26"/>
        </w:rPr>
        <w:t>О внесении изменений в Правила землепользования и застройки</w:t>
      </w:r>
    </w:p>
    <w:p w:rsidR="00CF35C1" w:rsidRPr="00CF35C1" w:rsidRDefault="00CF35C1" w:rsidP="00CF35C1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CF35C1">
        <w:rPr>
          <w:rFonts w:ascii="Liberation Serif" w:hAnsi="Liberation Serif"/>
          <w:b/>
          <w:bCs/>
          <w:sz w:val="26"/>
          <w:szCs w:val="26"/>
        </w:rPr>
        <w:t>Волчанского городского округа</w:t>
      </w:r>
    </w:p>
    <w:p w:rsidR="00FD506D" w:rsidRPr="007D221F" w:rsidRDefault="00FD506D" w:rsidP="00F02487">
      <w:pPr>
        <w:rPr>
          <w:rFonts w:ascii="Liberation Serif" w:hAnsi="Liberation Serif"/>
          <w:b/>
          <w:sz w:val="26"/>
          <w:szCs w:val="26"/>
        </w:rPr>
      </w:pPr>
    </w:p>
    <w:p w:rsidR="00CF35C1" w:rsidRPr="00CF35C1" w:rsidRDefault="00CF35C1" w:rsidP="00CF35C1">
      <w:pPr>
        <w:ind w:firstLine="72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F35C1">
        <w:rPr>
          <w:rFonts w:ascii="Liberation Serif" w:hAnsi="Liberation Serif"/>
          <w:sz w:val="26"/>
          <w:szCs w:val="26"/>
        </w:rPr>
        <w:t>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28.04.2022 года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</w:t>
      </w:r>
      <w:proofErr w:type="gramEnd"/>
      <w:r w:rsidRPr="00CF35C1">
        <w:rPr>
          <w:rFonts w:ascii="Liberation Serif" w:hAnsi="Liberation Serif"/>
          <w:sz w:val="26"/>
          <w:szCs w:val="26"/>
        </w:rPr>
        <w:t xml:space="preserve">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и 2023 </w:t>
      </w:r>
      <w:proofErr w:type="gramStart"/>
      <w:r w:rsidRPr="00CF35C1">
        <w:rPr>
          <w:rFonts w:ascii="Liberation Serif" w:hAnsi="Liberation Serif"/>
          <w:sz w:val="26"/>
          <w:szCs w:val="26"/>
        </w:rPr>
        <w:t>годах</w:t>
      </w:r>
      <w:proofErr w:type="gramEnd"/>
      <w:r w:rsidRPr="00CF35C1">
        <w:rPr>
          <w:rFonts w:ascii="Liberation Serif" w:hAnsi="Liberation Serif"/>
          <w:sz w:val="26"/>
          <w:szCs w:val="26"/>
        </w:rPr>
        <w:t xml:space="preserve"> общественных обсуждений или публичных слушаний по проектам указанных документов» (с </w:t>
      </w:r>
      <w:proofErr w:type="spellStart"/>
      <w:r w:rsidRPr="00CF35C1">
        <w:rPr>
          <w:rFonts w:ascii="Liberation Serif" w:hAnsi="Liberation Serif"/>
          <w:sz w:val="26"/>
          <w:szCs w:val="26"/>
        </w:rPr>
        <w:t>изм</w:t>
      </w:r>
      <w:proofErr w:type="spellEnd"/>
      <w:r w:rsidRPr="00CF35C1">
        <w:rPr>
          <w:rFonts w:ascii="Liberation Serif" w:hAnsi="Liberation Serif"/>
          <w:sz w:val="26"/>
          <w:szCs w:val="26"/>
        </w:rPr>
        <w:t>. от 12.01.2023 года), Уставом Волчанского городского округа,</w:t>
      </w:r>
    </w:p>
    <w:p w:rsidR="007D221F" w:rsidRPr="007D221F" w:rsidRDefault="007D221F" w:rsidP="007D221F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B317B3" w:rsidRPr="00772F0A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772F0A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E31A87" w:rsidRPr="00772F0A" w:rsidRDefault="00E31A87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F35C1" w:rsidRPr="00CF35C1" w:rsidRDefault="00CF35C1" w:rsidP="00CF35C1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CF35C1">
        <w:rPr>
          <w:rFonts w:ascii="Liberation Serif" w:hAnsi="Liberation Serif"/>
          <w:color w:val="000000"/>
          <w:sz w:val="26"/>
          <w:szCs w:val="26"/>
        </w:rPr>
        <w:t xml:space="preserve">1. Внести следующие изменения в </w:t>
      </w:r>
      <w:r w:rsidRPr="00CF35C1">
        <w:rPr>
          <w:rFonts w:ascii="Liberation Serif" w:hAnsi="Liberation Serif"/>
          <w:sz w:val="26"/>
          <w:szCs w:val="26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147:</w:t>
      </w:r>
    </w:p>
    <w:p w:rsidR="00CF35C1" w:rsidRPr="00CF35C1" w:rsidRDefault="00CF35C1" w:rsidP="00CF35C1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CF35C1">
        <w:rPr>
          <w:rFonts w:ascii="Liberation Serif" w:hAnsi="Liberation Serif"/>
          <w:sz w:val="26"/>
          <w:szCs w:val="26"/>
        </w:rPr>
        <w:t xml:space="preserve">1.1. В Графических материалах «Карта градостроительного зонирования Волчанского городского округа применительно к г. Волчанску, М 1:5000» изменить границы территориальной зоны застройки </w:t>
      </w:r>
      <w:r w:rsidRPr="00CF35C1">
        <w:rPr>
          <w:rFonts w:ascii="Liberation Serif" w:hAnsi="Liberation Serif"/>
          <w:spacing w:val="-5"/>
          <w:sz w:val="26"/>
          <w:szCs w:val="26"/>
        </w:rPr>
        <w:t>индивидуальными жилыми домами</w:t>
      </w:r>
      <w:r w:rsidRPr="00CF35C1">
        <w:rPr>
          <w:rFonts w:ascii="Liberation Serif" w:hAnsi="Liberation Serif"/>
          <w:sz w:val="26"/>
          <w:szCs w:val="26"/>
        </w:rPr>
        <w:t xml:space="preserve"> (индекс Ж</w:t>
      </w:r>
      <w:proofErr w:type="gramStart"/>
      <w:r w:rsidRPr="00CF35C1">
        <w:rPr>
          <w:rFonts w:ascii="Liberation Serif" w:hAnsi="Liberation Serif"/>
          <w:sz w:val="26"/>
          <w:szCs w:val="26"/>
        </w:rPr>
        <w:t>1</w:t>
      </w:r>
      <w:proofErr w:type="gramEnd"/>
      <w:r w:rsidRPr="00CF35C1">
        <w:rPr>
          <w:rFonts w:ascii="Liberation Serif" w:hAnsi="Liberation Serif"/>
          <w:sz w:val="26"/>
          <w:szCs w:val="26"/>
        </w:rPr>
        <w:t xml:space="preserve">) в границах кадастрового квартала </w:t>
      </w:r>
      <w:hyperlink r:id="rId9" w:tgtFrame="_blank" w:history="1">
        <w:r w:rsidRPr="00CF35C1">
          <w:rPr>
            <w:rStyle w:val="ad"/>
            <w:rFonts w:ascii="Liberation Serif" w:hAnsi="Liberation Serif"/>
            <w:sz w:val="26"/>
            <w:szCs w:val="26"/>
            <w:shd w:val="clear" w:color="auto" w:fill="FFFFFF"/>
          </w:rPr>
          <w:t>66:39:03020</w:t>
        </w:r>
      </w:hyperlink>
      <w:r w:rsidRPr="00CF35C1">
        <w:rPr>
          <w:rStyle w:val="ad"/>
          <w:rFonts w:ascii="Liberation Serif" w:hAnsi="Liberation Serif"/>
          <w:sz w:val="26"/>
          <w:szCs w:val="26"/>
          <w:shd w:val="clear" w:color="auto" w:fill="FFFFFF"/>
        </w:rPr>
        <w:t xml:space="preserve">11 </w:t>
      </w:r>
      <w:r w:rsidRPr="00CF35C1">
        <w:rPr>
          <w:rFonts w:ascii="Liberation Serif" w:hAnsi="Liberation Serif"/>
          <w:sz w:val="26"/>
          <w:szCs w:val="26"/>
        </w:rPr>
        <w:t>по ул. Железнодорожная в г. Волчанске согласно прилагаемой схеме (приложение № 1).</w:t>
      </w:r>
    </w:p>
    <w:p w:rsidR="00CF35C1" w:rsidRPr="00CF35C1" w:rsidRDefault="00CF35C1" w:rsidP="00CF35C1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CF35C1">
        <w:rPr>
          <w:rFonts w:ascii="Liberation Serif" w:hAnsi="Liberation Serif"/>
          <w:sz w:val="26"/>
          <w:szCs w:val="26"/>
        </w:rPr>
        <w:t xml:space="preserve">1.2. В Графических материалах «Карта градостроительного зонирования Волчанского городского округа применительно к г. Волчанску, М 1:5000» изменить границы территориальной зоны застройки </w:t>
      </w:r>
      <w:r w:rsidRPr="00CF35C1">
        <w:rPr>
          <w:rFonts w:ascii="Liberation Serif" w:hAnsi="Liberation Serif"/>
          <w:spacing w:val="-5"/>
          <w:sz w:val="26"/>
          <w:szCs w:val="26"/>
        </w:rPr>
        <w:t>индивидуальными жилыми домами</w:t>
      </w:r>
      <w:r w:rsidRPr="00CF35C1">
        <w:rPr>
          <w:rFonts w:ascii="Liberation Serif" w:hAnsi="Liberation Serif"/>
          <w:sz w:val="26"/>
          <w:szCs w:val="26"/>
        </w:rPr>
        <w:t xml:space="preserve"> (индекс Ж</w:t>
      </w:r>
      <w:proofErr w:type="gramStart"/>
      <w:r w:rsidRPr="00CF35C1">
        <w:rPr>
          <w:rFonts w:ascii="Liberation Serif" w:hAnsi="Liberation Serif"/>
          <w:sz w:val="26"/>
          <w:szCs w:val="26"/>
        </w:rPr>
        <w:t>1</w:t>
      </w:r>
      <w:proofErr w:type="gramEnd"/>
      <w:r w:rsidRPr="00CF35C1">
        <w:rPr>
          <w:rFonts w:ascii="Liberation Serif" w:hAnsi="Liberation Serif"/>
          <w:sz w:val="26"/>
          <w:szCs w:val="26"/>
        </w:rPr>
        <w:t xml:space="preserve">) в границах кадастрового квартала </w:t>
      </w:r>
      <w:hyperlink r:id="rId10" w:tgtFrame="_blank" w:history="1">
        <w:r w:rsidRPr="00CF35C1">
          <w:rPr>
            <w:rStyle w:val="ad"/>
            <w:rFonts w:ascii="Liberation Serif" w:hAnsi="Liberation Serif"/>
            <w:sz w:val="26"/>
            <w:szCs w:val="26"/>
            <w:shd w:val="clear" w:color="auto" w:fill="FFFFFF"/>
          </w:rPr>
          <w:t>66:39:0303005</w:t>
        </w:r>
      </w:hyperlink>
      <w:r w:rsidRPr="00CF35C1">
        <w:rPr>
          <w:rFonts w:ascii="Liberation Serif" w:hAnsi="Liberation Serif"/>
          <w:sz w:val="26"/>
          <w:szCs w:val="26"/>
        </w:rPr>
        <w:t xml:space="preserve"> по ул. Чехова в г. Волчанске согласно прилагаемой схеме (приложение № 2).</w:t>
      </w:r>
    </w:p>
    <w:p w:rsidR="00CF35C1" w:rsidRDefault="00CF35C1" w:rsidP="00CF35C1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CF35C1">
        <w:rPr>
          <w:rFonts w:ascii="Liberation Serif" w:hAnsi="Liberation Serif"/>
          <w:sz w:val="26"/>
          <w:szCs w:val="26"/>
        </w:rPr>
        <w:t xml:space="preserve">1.3. Основные виды разрешенного использования </w:t>
      </w:r>
      <w:r w:rsidRPr="00CF35C1">
        <w:rPr>
          <w:rFonts w:ascii="Liberation Serif" w:hAnsi="Liberation Serif"/>
          <w:spacing w:val="-5"/>
          <w:sz w:val="26"/>
          <w:szCs w:val="26"/>
        </w:rPr>
        <w:t>зоны застройки индивидуальными жилыми домами</w:t>
      </w:r>
      <w:r w:rsidRPr="00CF35C1">
        <w:rPr>
          <w:rFonts w:ascii="Liberation Serif" w:hAnsi="Liberation Serif"/>
          <w:sz w:val="26"/>
          <w:szCs w:val="26"/>
        </w:rPr>
        <w:t xml:space="preserve"> (индекс Ж-1) статьи 47. Градостроительные регламенты по видам и параметрам разрешенного использования недвижимости дополнить основным видом разрешенного использования: «Здравоохранение». </w:t>
      </w:r>
    </w:p>
    <w:p w:rsidR="00CF35C1" w:rsidRDefault="00CF35C1" w:rsidP="00CF35C1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CF35C1" w:rsidRPr="00CF35C1" w:rsidRDefault="00CF35C1" w:rsidP="00CF35C1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CF35C1" w:rsidRPr="00CF35C1" w:rsidRDefault="00CF35C1" w:rsidP="00CF35C1">
      <w:pPr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2. Настоящее р</w:t>
      </w:r>
      <w:r w:rsidRPr="00CF35C1">
        <w:rPr>
          <w:rFonts w:ascii="Liberation Serif" w:hAnsi="Liberation Serif"/>
          <w:color w:val="000000"/>
          <w:sz w:val="26"/>
          <w:szCs w:val="26"/>
        </w:rPr>
        <w:t xml:space="preserve">ешение опубликовать в информационном бюллетене </w:t>
      </w:r>
      <w:r w:rsidRPr="00CF35C1">
        <w:rPr>
          <w:rFonts w:ascii="Liberation Serif" w:hAnsi="Liberation Serif"/>
          <w:sz w:val="26"/>
          <w:szCs w:val="26"/>
        </w:rPr>
        <w:t xml:space="preserve">«Муниципальный вестник» и </w:t>
      </w:r>
      <w:r w:rsidRPr="00CF35C1">
        <w:rPr>
          <w:rFonts w:ascii="Liberation Serif" w:hAnsi="Liberation Serif"/>
          <w:color w:val="000000"/>
          <w:sz w:val="26"/>
          <w:szCs w:val="26"/>
        </w:rPr>
        <w:t xml:space="preserve">обнародовать </w:t>
      </w:r>
      <w:r w:rsidRPr="00CF35C1">
        <w:rPr>
          <w:rFonts w:ascii="Liberation Serif" w:hAnsi="Liberation Serif"/>
          <w:sz w:val="26"/>
          <w:szCs w:val="26"/>
        </w:rPr>
        <w:t xml:space="preserve">на официальных сайтах в сети Интернет по адресам: </w:t>
      </w:r>
      <w:hyperlink r:id="rId11" w:history="1">
        <w:r w:rsidRPr="00CF35C1">
          <w:rPr>
            <w:rStyle w:val="ad"/>
            <w:rFonts w:ascii="Liberation Serif" w:hAnsi="Liberation Serif"/>
            <w:sz w:val="26"/>
            <w:szCs w:val="26"/>
            <w:lang w:val="en-US"/>
          </w:rPr>
          <w:t>www</w:t>
        </w:r>
        <w:r w:rsidRPr="00CF35C1">
          <w:rPr>
            <w:rStyle w:val="ad"/>
            <w:rFonts w:ascii="Liberation Serif" w:hAnsi="Liberation Serif"/>
            <w:sz w:val="26"/>
            <w:szCs w:val="26"/>
          </w:rPr>
          <w:t>.</w:t>
        </w:r>
        <w:r w:rsidRPr="00CF35C1">
          <w:rPr>
            <w:rStyle w:val="ad"/>
            <w:rFonts w:ascii="Liberation Serif" w:hAnsi="Liberation Serif"/>
            <w:sz w:val="26"/>
            <w:szCs w:val="26"/>
            <w:lang w:val="en-US"/>
          </w:rPr>
          <w:t>duma</w:t>
        </w:r>
        <w:r w:rsidRPr="00CF35C1">
          <w:rPr>
            <w:rStyle w:val="ad"/>
            <w:rFonts w:ascii="Liberation Serif" w:hAnsi="Liberation Serif"/>
            <w:sz w:val="26"/>
            <w:szCs w:val="26"/>
          </w:rPr>
          <w:t>-</w:t>
        </w:r>
        <w:r w:rsidRPr="00CF35C1">
          <w:rPr>
            <w:rStyle w:val="ad"/>
            <w:rFonts w:ascii="Liberation Serif" w:hAnsi="Liberation Serif"/>
            <w:sz w:val="26"/>
            <w:szCs w:val="26"/>
            <w:lang w:val="en-US"/>
          </w:rPr>
          <w:t>volchansk</w:t>
        </w:r>
        <w:r w:rsidRPr="00CF35C1">
          <w:rPr>
            <w:rStyle w:val="ad"/>
            <w:rFonts w:ascii="Liberation Serif" w:hAnsi="Liberation Serif"/>
            <w:sz w:val="26"/>
            <w:szCs w:val="26"/>
          </w:rPr>
          <w:t>.</w:t>
        </w:r>
        <w:r w:rsidRPr="00CF35C1">
          <w:rPr>
            <w:rStyle w:val="ad"/>
            <w:rFonts w:ascii="Liberation Serif" w:hAnsi="Liberation Serif"/>
            <w:sz w:val="26"/>
            <w:szCs w:val="26"/>
            <w:lang w:val="en-US"/>
          </w:rPr>
          <w:t>ru</w:t>
        </w:r>
        <w:r w:rsidRPr="00CF35C1">
          <w:rPr>
            <w:rStyle w:val="ad"/>
            <w:rFonts w:ascii="Liberation Serif" w:hAnsi="Liberation Serif"/>
            <w:sz w:val="26"/>
            <w:szCs w:val="26"/>
          </w:rPr>
          <w:t>/</w:t>
        </w:r>
        <w:r w:rsidRPr="00CF35C1">
          <w:rPr>
            <w:rStyle w:val="ad"/>
            <w:rFonts w:ascii="Liberation Serif" w:hAnsi="Liberation Serif"/>
            <w:sz w:val="26"/>
            <w:szCs w:val="26"/>
            <w:lang w:val="en-US"/>
          </w:rPr>
          <w:t>standart</w:t>
        </w:r>
        <w:r w:rsidRPr="00CF35C1">
          <w:rPr>
            <w:rStyle w:val="ad"/>
            <w:rFonts w:ascii="Liberation Serif" w:hAnsi="Liberation Serif"/>
            <w:sz w:val="26"/>
            <w:szCs w:val="26"/>
          </w:rPr>
          <w:t>-</w:t>
        </w:r>
        <w:r w:rsidRPr="00CF35C1">
          <w:rPr>
            <w:rStyle w:val="ad"/>
            <w:rFonts w:ascii="Liberation Serif" w:hAnsi="Liberation Serif"/>
            <w:sz w:val="26"/>
            <w:szCs w:val="26"/>
            <w:lang w:val="en-US"/>
          </w:rPr>
          <w:t>activity</w:t>
        </w:r>
        <w:r w:rsidRPr="00CF35C1">
          <w:rPr>
            <w:rStyle w:val="ad"/>
            <w:rFonts w:ascii="Liberation Serif" w:hAnsi="Liberation Serif"/>
            <w:sz w:val="26"/>
            <w:szCs w:val="26"/>
          </w:rPr>
          <w:t>/</w:t>
        </w:r>
        <w:r w:rsidRPr="00CF35C1">
          <w:rPr>
            <w:rStyle w:val="ad"/>
            <w:rFonts w:ascii="Liberation Serif" w:hAnsi="Liberation Serif"/>
            <w:sz w:val="26"/>
            <w:szCs w:val="26"/>
            <w:lang w:val="en-US"/>
          </w:rPr>
          <w:t>resheniya</w:t>
        </w:r>
        <w:r w:rsidRPr="00CF35C1">
          <w:rPr>
            <w:rStyle w:val="ad"/>
            <w:rFonts w:ascii="Liberation Serif" w:hAnsi="Liberation Serif"/>
            <w:sz w:val="26"/>
            <w:szCs w:val="26"/>
          </w:rPr>
          <w:t>-</w:t>
        </w:r>
        <w:r w:rsidRPr="00CF35C1">
          <w:rPr>
            <w:rStyle w:val="ad"/>
            <w:rFonts w:ascii="Liberation Serif" w:hAnsi="Liberation Serif"/>
            <w:sz w:val="26"/>
            <w:szCs w:val="26"/>
            <w:lang w:val="en-US"/>
          </w:rPr>
          <w:t>dumy</w:t>
        </w:r>
      </w:hyperlink>
      <w:r w:rsidRPr="00CF35C1">
        <w:rPr>
          <w:rFonts w:ascii="Liberation Serif" w:hAnsi="Liberation Serif"/>
          <w:sz w:val="26"/>
          <w:szCs w:val="26"/>
        </w:rPr>
        <w:t xml:space="preserve"> и www.volchansk-adm.ru/</w:t>
      </w:r>
      <w:r w:rsidRPr="00CF35C1">
        <w:rPr>
          <w:rFonts w:ascii="Liberation Serif" w:hAnsi="Liberation Serif"/>
          <w:sz w:val="26"/>
          <w:szCs w:val="26"/>
          <w:lang w:val="en-US"/>
        </w:rPr>
        <w:t>building</w:t>
      </w:r>
      <w:r w:rsidRPr="00CF35C1">
        <w:rPr>
          <w:rFonts w:ascii="Liberation Serif" w:hAnsi="Liberation Serif"/>
          <w:sz w:val="26"/>
          <w:szCs w:val="26"/>
        </w:rPr>
        <w:t>.</w:t>
      </w:r>
    </w:p>
    <w:p w:rsidR="00CF35C1" w:rsidRPr="00CF35C1" w:rsidRDefault="00CF35C1" w:rsidP="00CF35C1">
      <w:pPr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CF35C1">
        <w:rPr>
          <w:rFonts w:ascii="Liberation Serif" w:hAnsi="Liberation Serif"/>
          <w:color w:val="000000"/>
          <w:sz w:val="26"/>
          <w:szCs w:val="26"/>
        </w:rPr>
        <w:t>3.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выполнением настоящего р</w:t>
      </w:r>
      <w:r w:rsidRPr="00CF35C1">
        <w:rPr>
          <w:rFonts w:ascii="Liberation Serif" w:hAnsi="Liberation Serif"/>
          <w:color w:val="000000"/>
          <w:sz w:val="26"/>
          <w:szCs w:val="26"/>
        </w:rPr>
        <w:t>ешения возложить на комиссию по промышленной политике, вопросам жилищно-коммунального и се</w:t>
      </w:r>
      <w:r>
        <w:rPr>
          <w:rFonts w:ascii="Liberation Serif" w:hAnsi="Liberation Serif"/>
          <w:color w:val="000000"/>
          <w:sz w:val="26"/>
          <w:szCs w:val="26"/>
        </w:rPr>
        <w:t>льского хозяйства (Мейер А.П.</w:t>
      </w:r>
      <w:r w:rsidRPr="00CF35C1">
        <w:rPr>
          <w:rFonts w:ascii="Liberation Serif" w:hAnsi="Liberation Serif"/>
          <w:color w:val="000000"/>
          <w:sz w:val="26"/>
          <w:szCs w:val="26"/>
        </w:rPr>
        <w:t>).</w:t>
      </w:r>
    </w:p>
    <w:p w:rsidR="00846761" w:rsidRPr="00CF35C1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D221F" w:rsidRDefault="007D221F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D221F" w:rsidRDefault="007D221F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CF35C1" w:rsidRDefault="00CF35C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CF35C1" w:rsidRPr="00772F0A" w:rsidRDefault="00CF35C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772F0A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772F0A" w:rsidTr="008332A6">
        <w:trPr>
          <w:jc w:val="center"/>
        </w:trPr>
        <w:tc>
          <w:tcPr>
            <w:tcW w:w="4837" w:type="dxa"/>
          </w:tcPr>
          <w:p w:rsidR="00971452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772F0A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772F0A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772F0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42EBE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177C7" w:rsidRPr="00772F0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Pr="00772F0A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FD506D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Default="00CF35C1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CF35C1" w:rsidRPr="00CF35C1" w:rsidRDefault="00CF35C1" w:rsidP="00CF35C1">
      <w:pPr>
        <w:jc w:val="center"/>
        <w:rPr>
          <w:rFonts w:ascii="Liberation Serif" w:hAnsi="Liberation Serif"/>
        </w:rPr>
      </w:pPr>
      <w:r>
        <w:t xml:space="preserve">                                                                            </w:t>
      </w:r>
      <w:r w:rsidRPr="00CF35C1">
        <w:rPr>
          <w:rFonts w:ascii="Liberation Serif" w:hAnsi="Liberation Serif"/>
        </w:rPr>
        <w:t>Приложение № 1</w:t>
      </w:r>
    </w:p>
    <w:p w:rsidR="00CF35C1" w:rsidRDefault="00CF35C1" w:rsidP="00CF35C1">
      <w:pPr>
        <w:jc w:val="center"/>
        <w:rPr>
          <w:rFonts w:ascii="Liberation Serif" w:hAnsi="Liberation Serif"/>
        </w:rPr>
      </w:pPr>
      <w:r w:rsidRPr="00CF35C1">
        <w:rPr>
          <w:rFonts w:ascii="Liberation Serif" w:hAnsi="Liberation Serif"/>
        </w:rPr>
        <w:t xml:space="preserve"> 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CF35C1">
        <w:rPr>
          <w:rFonts w:ascii="Liberation Serif" w:hAnsi="Liberation Serif"/>
        </w:rPr>
        <w:t xml:space="preserve"> к решению Думы </w:t>
      </w:r>
      <w:r>
        <w:rPr>
          <w:rFonts w:ascii="Liberation Serif" w:hAnsi="Liberation Serif"/>
        </w:rPr>
        <w:t>Волчанского</w:t>
      </w:r>
    </w:p>
    <w:p w:rsidR="00CF35C1" w:rsidRDefault="00CF35C1" w:rsidP="00CF35C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городского округа</w:t>
      </w:r>
    </w:p>
    <w:p w:rsidR="00CF35C1" w:rsidRPr="00CF35C1" w:rsidRDefault="00CF35C1" w:rsidP="00CF35C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от 27.09.2023 г. № 42</w:t>
      </w:r>
    </w:p>
    <w:p w:rsidR="00CF35C1" w:rsidRDefault="00CF35C1" w:rsidP="00CF35C1"/>
    <w:p w:rsidR="00CF35C1" w:rsidRDefault="00CF35C1" w:rsidP="00CF35C1">
      <w:pPr>
        <w:jc w:val="right"/>
      </w:pPr>
    </w:p>
    <w:p w:rsidR="00CF35C1" w:rsidRDefault="00CF35C1" w:rsidP="00CF35C1">
      <w:pPr>
        <w:jc w:val="right"/>
      </w:pPr>
    </w:p>
    <w:p w:rsidR="00CF35C1" w:rsidRDefault="00CF35C1" w:rsidP="00CF35C1">
      <w:pPr>
        <w:ind w:firstLine="142"/>
        <w:jc w:val="right"/>
      </w:pPr>
      <w:r>
        <w:rPr>
          <w:noProof/>
        </w:rPr>
        <w:drawing>
          <wp:inline distT="0" distB="0" distL="0" distR="0">
            <wp:extent cx="5715723" cy="4002521"/>
            <wp:effectExtent l="19050" t="19050" r="18327" b="17029"/>
            <wp:docPr id="1" name="Рисунок 1" descr="железнодорож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езнодорожна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23" cy="400252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35C1" w:rsidRDefault="00CF35C1" w:rsidP="00CF35C1">
      <w:pPr>
        <w:jc w:val="right"/>
      </w:pPr>
    </w:p>
    <w:p w:rsidR="00CF35C1" w:rsidRDefault="00CF35C1" w:rsidP="00CF35C1">
      <w:pPr>
        <w:jc w:val="right"/>
      </w:pPr>
    </w:p>
    <w:p w:rsidR="00CF35C1" w:rsidRDefault="00CF35C1" w:rsidP="00CF35C1"/>
    <w:p w:rsidR="00CF35C1" w:rsidRPr="008C2855" w:rsidRDefault="00CF35C1" w:rsidP="00CF35C1"/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Default="00CF35C1" w:rsidP="00CF35C1">
      <w:pPr>
        <w:tabs>
          <w:tab w:val="left" w:pos="210"/>
        </w:tabs>
      </w:pPr>
    </w:p>
    <w:p w:rsidR="00CF35C1" w:rsidRPr="00CF35C1" w:rsidRDefault="00CF35C1" w:rsidP="00CF35C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</w:t>
      </w:r>
      <w:r w:rsidRPr="00CF35C1">
        <w:rPr>
          <w:rFonts w:ascii="Liberation Serif" w:hAnsi="Liberation Serif"/>
        </w:rPr>
        <w:t xml:space="preserve">Приложение № </w:t>
      </w:r>
      <w:r>
        <w:rPr>
          <w:rFonts w:ascii="Liberation Serif" w:hAnsi="Liberation Serif"/>
        </w:rPr>
        <w:t>2</w:t>
      </w:r>
    </w:p>
    <w:p w:rsidR="00CF35C1" w:rsidRDefault="00CF35C1" w:rsidP="00CF35C1">
      <w:pPr>
        <w:jc w:val="center"/>
        <w:rPr>
          <w:rFonts w:ascii="Liberation Serif" w:hAnsi="Liberation Serif"/>
        </w:rPr>
      </w:pPr>
      <w:r w:rsidRPr="00CF35C1">
        <w:rPr>
          <w:rFonts w:ascii="Liberation Serif" w:hAnsi="Liberation Serif"/>
        </w:rPr>
        <w:t xml:space="preserve"> 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CF35C1">
        <w:rPr>
          <w:rFonts w:ascii="Liberation Serif" w:hAnsi="Liberation Serif"/>
        </w:rPr>
        <w:t xml:space="preserve"> к решению Думы </w:t>
      </w:r>
      <w:r>
        <w:rPr>
          <w:rFonts w:ascii="Liberation Serif" w:hAnsi="Liberation Serif"/>
        </w:rPr>
        <w:t>Волчанского</w:t>
      </w:r>
    </w:p>
    <w:p w:rsidR="00CF35C1" w:rsidRDefault="00CF35C1" w:rsidP="00CF35C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городского округа</w:t>
      </w:r>
    </w:p>
    <w:p w:rsidR="00CF35C1" w:rsidRPr="00CF35C1" w:rsidRDefault="00CF35C1" w:rsidP="00CF35C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от 27.09.2023 г. № 42</w:t>
      </w:r>
    </w:p>
    <w:p w:rsidR="00CF35C1" w:rsidRDefault="00CF35C1" w:rsidP="00CF35C1">
      <w:pPr>
        <w:jc w:val="right"/>
      </w:pPr>
    </w:p>
    <w:p w:rsidR="00CF35C1" w:rsidRDefault="00CF35C1" w:rsidP="00CF35C1">
      <w:pPr>
        <w:jc w:val="right"/>
      </w:pPr>
    </w:p>
    <w:p w:rsidR="00CF35C1" w:rsidRDefault="00CF35C1" w:rsidP="00CF35C1">
      <w:pPr>
        <w:jc w:val="center"/>
      </w:pPr>
      <w:r>
        <w:rPr>
          <w:noProof/>
        </w:rPr>
        <w:drawing>
          <wp:inline distT="0" distB="0" distL="0" distR="0">
            <wp:extent cx="5427000" cy="4823113"/>
            <wp:effectExtent l="19050" t="19050" r="21300" b="15587"/>
            <wp:docPr id="2" name="Рисунок 2" descr="чех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хо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84" cy="482434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35C1" w:rsidRDefault="00CF35C1" w:rsidP="00CF35C1">
      <w:pPr>
        <w:jc w:val="right"/>
      </w:pPr>
    </w:p>
    <w:p w:rsidR="00CF35C1" w:rsidRDefault="00CF35C1" w:rsidP="00CF35C1">
      <w:pPr>
        <w:jc w:val="right"/>
      </w:pPr>
    </w:p>
    <w:p w:rsidR="00CF35C1" w:rsidRDefault="00CF35C1" w:rsidP="00CF35C1">
      <w:pPr>
        <w:jc w:val="right"/>
      </w:pPr>
    </w:p>
    <w:p w:rsidR="00CF35C1" w:rsidRDefault="00CF35C1" w:rsidP="00CF35C1">
      <w:pPr>
        <w:jc w:val="right"/>
      </w:pPr>
    </w:p>
    <w:p w:rsidR="00CF35C1" w:rsidRDefault="00CF35C1" w:rsidP="00CF35C1"/>
    <w:p w:rsidR="00CF35C1" w:rsidRDefault="00CF35C1" w:rsidP="00CF35C1">
      <w:pPr>
        <w:jc w:val="right"/>
      </w:pPr>
    </w:p>
    <w:p w:rsidR="00CF35C1" w:rsidRDefault="00CF35C1" w:rsidP="00CF35C1">
      <w:pPr>
        <w:jc w:val="right"/>
      </w:pPr>
    </w:p>
    <w:p w:rsidR="00CF35C1" w:rsidRDefault="00CF35C1" w:rsidP="00CF35C1">
      <w:pPr>
        <w:jc w:val="right"/>
      </w:pPr>
    </w:p>
    <w:p w:rsidR="00CF35C1" w:rsidRDefault="00CF35C1" w:rsidP="00CF35C1">
      <w:pPr>
        <w:jc w:val="right"/>
      </w:pPr>
    </w:p>
    <w:p w:rsidR="00CF35C1" w:rsidRDefault="00CF35C1" w:rsidP="00CF35C1">
      <w:pPr>
        <w:jc w:val="right"/>
      </w:pPr>
    </w:p>
    <w:p w:rsidR="007D221F" w:rsidRDefault="007D221F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7D221F" w:rsidSect="00315EDA">
      <w:headerReference w:type="even" r:id="rId14"/>
      <w:headerReference w:type="default" r:id="rId15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A4" w:rsidRDefault="004A17A4">
      <w:r>
        <w:separator/>
      </w:r>
    </w:p>
  </w:endnote>
  <w:endnote w:type="continuationSeparator" w:id="0">
    <w:p w:rsidR="004A17A4" w:rsidRDefault="004A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A4" w:rsidRDefault="004A17A4">
      <w:r>
        <w:separator/>
      </w:r>
    </w:p>
  </w:footnote>
  <w:footnote w:type="continuationSeparator" w:id="0">
    <w:p w:rsidR="004A17A4" w:rsidRDefault="004A1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1B685A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1B685A">
        <w:pPr>
          <w:pStyle w:val="a3"/>
          <w:jc w:val="center"/>
        </w:pPr>
        <w:fldSimple w:instr=" PAGE   \* MERGEFORMAT ">
          <w:r w:rsidR="00A10FAC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4"/>
  </w:num>
  <w:num w:numId="8">
    <w:abstractNumId w:val="10"/>
  </w:num>
  <w:num w:numId="9">
    <w:abstractNumId w:val="36"/>
  </w:num>
  <w:num w:numId="10">
    <w:abstractNumId w:val="31"/>
  </w:num>
  <w:num w:numId="11">
    <w:abstractNumId w:val="26"/>
  </w:num>
  <w:num w:numId="12">
    <w:abstractNumId w:val="44"/>
  </w:num>
  <w:num w:numId="13">
    <w:abstractNumId w:val="22"/>
  </w:num>
  <w:num w:numId="14">
    <w:abstractNumId w:val="43"/>
  </w:num>
  <w:num w:numId="15">
    <w:abstractNumId w:val="41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1"/>
  </w:num>
  <w:num w:numId="38">
    <w:abstractNumId w:val="19"/>
  </w:num>
  <w:num w:numId="39">
    <w:abstractNumId w:val="11"/>
  </w:num>
  <w:num w:numId="40">
    <w:abstractNumId w:val="35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1ED8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1E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85A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7A4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21F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2B39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8AA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0FAC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5C1"/>
    <w:rsid w:val="00CF3F27"/>
    <w:rsid w:val="00CF3FC5"/>
    <w:rsid w:val="00CF4729"/>
    <w:rsid w:val="00CF48F9"/>
    <w:rsid w:val="00CF6637"/>
    <w:rsid w:val="00CF728D"/>
    <w:rsid w:val="00D00009"/>
    <w:rsid w:val="00D00230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C66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9F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-volchansk.ru/standart-activity/resheniya-dum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grp365.org/reestr?egrp=66:39:0301001: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6:39:0301001:8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D3DD-A91D-4161-B30B-FDBB3374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245</cp:revision>
  <cp:lastPrinted>2023-09-27T05:11:00Z</cp:lastPrinted>
  <dcterms:created xsi:type="dcterms:W3CDTF">2021-04-22T13:11:00Z</dcterms:created>
  <dcterms:modified xsi:type="dcterms:W3CDTF">2023-10-19T11:07:00Z</dcterms:modified>
</cp:coreProperties>
</file>