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A80B8E" w:rsidP="00F14C5E">
      <w:pPr>
        <w:pBdr>
          <w:bottom w:val="single" w:sz="12" w:space="1" w:color="auto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  <w:r w:rsidR="00F14C5E">
        <w:rPr>
          <w:rFonts w:ascii="Liberation Serif" w:hAnsi="Liberation Serif" w:cs="Liberation Serif"/>
          <w:sz w:val="26"/>
          <w:szCs w:val="26"/>
        </w:rPr>
        <w:t xml:space="preserve">    </w:t>
      </w: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="00F14C5E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78453A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Девятое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273BF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273BF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F14C5E">
        <w:rPr>
          <w:rFonts w:ascii="Liberation Serif" w:hAnsi="Liberation Serif" w:cs="Liberation Serif"/>
          <w:b/>
          <w:sz w:val="26"/>
          <w:szCs w:val="26"/>
        </w:rPr>
        <w:t>33</w:t>
      </w:r>
    </w:p>
    <w:p w:rsidR="004D2199" w:rsidRPr="00D273BF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273BF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273BF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273BF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273BF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273BF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273BF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273BF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273B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273BF">
        <w:rPr>
          <w:rFonts w:ascii="Liberation Serif" w:hAnsi="Liberation Serif" w:cs="Liberation Serif"/>
          <w:sz w:val="26"/>
          <w:szCs w:val="26"/>
        </w:rPr>
        <w:t xml:space="preserve">от </w:t>
      </w:r>
      <w:r w:rsidR="0078453A" w:rsidRPr="00D273BF">
        <w:rPr>
          <w:rFonts w:ascii="Liberation Serif" w:hAnsi="Liberation Serif" w:cs="Liberation Serif"/>
          <w:sz w:val="26"/>
          <w:szCs w:val="26"/>
        </w:rPr>
        <w:t>30.08</w:t>
      </w:r>
      <w:r w:rsidR="00AF4B5B" w:rsidRPr="00D273BF">
        <w:rPr>
          <w:rFonts w:ascii="Liberation Serif" w:hAnsi="Liberation Serif" w:cs="Liberation Serif"/>
          <w:sz w:val="26"/>
          <w:szCs w:val="26"/>
        </w:rPr>
        <w:t>.2023</w:t>
      </w:r>
      <w:r w:rsidR="00564DE7" w:rsidRPr="00D273BF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273BF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273BF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273BF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F14C5E" w:rsidRDefault="00B77A1D" w:rsidP="00C04990">
      <w:pPr>
        <w:tabs>
          <w:tab w:val="left" w:pos="774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C04990">
        <w:rPr>
          <w:rFonts w:ascii="Liberation Serif" w:hAnsi="Liberation Serif" w:cs="Liberation Serif"/>
          <w:b/>
          <w:sz w:val="26"/>
          <w:szCs w:val="26"/>
        </w:rPr>
        <w:t xml:space="preserve">Об информации о готовности жилищного фонда, объектов социальной сферы, коммунального комплекса Волчанского городского округа </w:t>
      </w:r>
    </w:p>
    <w:p w:rsidR="00D273BF" w:rsidRPr="00C04990" w:rsidRDefault="00B77A1D" w:rsidP="00C04990">
      <w:pPr>
        <w:tabs>
          <w:tab w:val="left" w:pos="774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04990">
        <w:rPr>
          <w:rFonts w:ascii="Liberation Serif" w:hAnsi="Liberation Serif" w:cs="Liberation Serif"/>
          <w:b/>
          <w:sz w:val="26"/>
          <w:szCs w:val="26"/>
        </w:rPr>
        <w:t>к отопительному периоду 2023-2024 г.г.</w:t>
      </w:r>
    </w:p>
    <w:p w:rsidR="006A6765" w:rsidRPr="00C04990" w:rsidRDefault="006A6765" w:rsidP="00C04990">
      <w:pPr>
        <w:tabs>
          <w:tab w:val="left" w:pos="7740"/>
        </w:tabs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B77A1D" w:rsidRDefault="00F14C5E" w:rsidP="00C0499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Заслушав информацию отдела ЖКХ, строительства и архитектуры администрации Волчанского городского округа, в</w:t>
      </w:r>
      <w:r w:rsidR="00B77A1D" w:rsidRPr="00C04990">
        <w:rPr>
          <w:rFonts w:ascii="Liberation Serif" w:hAnsi="Liberation Serif" w:cs="Liberation Serif"/>
          <w:sz w:val="26"/>
          <w:szCs w:val="26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Уставом Волчанского городского округа,  </w:t>
      </w:r>
    </w:p>
    <w:p w:rsidR="00C04990" w:rsidRPr="00C04990" w:rsidRDefault="00C04990" w:rsidP="00C04990">
      <w:pPr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</w:p>
    <w:p w:rsidR="00B317B3" w:rsidRPr="00C04990" w:rsidRDefault="001942D5" w:rsidP="00C04990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04990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C04990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DD0D2D" w:rsidRPr="00C04990" w:rsidRDefault="00DD0D2D" w:rsidP="00C04990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B77A1D" w:rsidRPr="00C04990" w:rsidRDefault="00B77A1D" w:rsidP="00C04990">
      <w:pPr>
        <w:tabs>
          <w:tab w:val="left" w:pos="4332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04990">
        <w:rPr>
          <w:rFonts w:ascii="Liberation Serif" w:hAnsi="Liberation Serif" w:cs="Liberation Serif"/>
          <w:bCs/>
          <w:sz w:val="26"/>
          <w:szCs w:val="26"/>
        </w:rPr>
        <w:t>1. Информацию о готовности жилищного фонда, объектов социальной сферы, коммунального комплекса Волчанского городского округа к отопительному сезону 20</w:t>
      </w:r>
      <w:r w:rsidR="00C04990">
        <w:rPr>
          <w:rFonts w:ascii="Liberation Serif" w:hAnsi="Liberation Serif" w:cs="Liberation Serif"/>
          <w:bCs/>
          <w:sz w:val="26"/>
          <w:szCs w:val="26"/>
        </w:rPr>
        <w:t>23</w:t>
      </w:r>
      <w:r w:rsidRPr="00C04990">
        <w:rPr>
          <w:rFonts w:ascii="Liberation Serif" w:hAnsi="Liberation Serif" w:cs="Liberation Serif"/>
          <w:bCs/>
          <w:sz w:val="26"/>
          <w:szCs w:val="26"/>
        </w:rPr>
        <w:t>-202</w:t>
      </w:r>
      <w:r w:rsidR="00C04990">
        <w:rPr>
          <w:rFonts w:ascii="Liberation Serif" w:hAnsi="Liberation Serif" w:cs="Liberation Serif"/>
          <w:bCs/>
          <w:sz w:val="26"/>
          <w:szCs w:val="26"/>
        </w:rPr>
        <w:t>4</w:t>
      </w:r>
      <w:r w:rsidRPr="00C04990">
        <w:rPr>
          <w:rFonts w:ascii="Liberation Serif" w:hAnsi="Liberation Serif" w:cs="Liberation Serif"/>
          <w:bCs/>
          <w:sz w:val="26"/>
          <w:szCs w:val="26"/>
        </w:rPr>
        <w:t xml:space="preserve"> гг.</w:t>
      </w:r>
      <w:r w:rsidRPr="00C04990">
        <w:rPr>
          <w:rFonts w:ascii="Liberation Serif" w:hAnsi="Liberation Serif" w:cs="Liberation Serif"/>
          <w:sz w:val="26"/>
          <w:szCs w:val="26"/>
        </w:rPr>
        <w:t xml:space="preserve"> принять к сведению (прилагается).</w:t>
      </w:r>
    </w:p>
    <w:p w:rsidR="006A6765" w:rsidRPr="00C04990" w:rsidRDefault="006A6765" w:rsidP="00C04990">
      <w:pPr>
        <w:pStyle w:val="ConsPlusTitle"/>
        <w:widowControl/>
        <w:tabs>
          <w:tab w:val="left" w:pos="0"/>
          <w:tab w:val="left" w:pos="851"/>
          <w:tab w:val="left" w:pos="1701"/>
        </w:tabs>
        <w:ind w:right="28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C04990">
        <w:rPr>
          <w:rFonts w:ascii="Liberation Serif" w:hAnsi="Liberation Serif" w:cs="Liberation Serif"/>
          <w:b w:val="0"/>
          <w:bCs w:val="0"/>
          <w:sz w:val="26"/>
          <w:szCs w:val="26"/>
        </w:rPr>
        <w:t xml:space="preserve">2. </w:t>
      </w:r>
      <w:r w:rsidRPr="00C04990">
        <w:rPr>
          <w:rFonts w:ascii="Liberation Serif" w:hAnsi="Liberation Serif" w:cs="Liberation Serif"/>
          <w:b w:val="0"/>
          <w:sz w:val="26"/>
          <w:szCs w:val="26"/>
        </w:rPr>
        <w:t>Опубликовать настоящее решение в информационном бюллетене «Муниципальный вестник», разместить на официальном сайте Думы Волчанского городского округа.</w:t>
      </w:r>
    </w:p>
    <w:p w:rsidR="000B533A" w:rsidRPr="00C04990" w:rsidRDefault="006A6765" w:rsidP="00C04990">
      <w:pPr>
        <w:pStyle w:val="ConsPlusTitle"/>
        <w:widowControl/>
        <w:tabs>
          <w:tab w:val="left" w:pos="0"/>
          <w:tab w:val="left" w:pos="851"/>
          <w:tab w:val="left" w:pos="993"/>
        </w:tabs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C04990">
        <w:rPr>
          <w:rFonts w:ascii="Liberation Serif" w:hAnsi="Liberation Serif" w:cs="Liberation Serif"/>
          <w:b w:val="0"/>
          <w:sz w:val="26"/>
          <w:szCs w:val="26"/>
        </w:rPr>
        <w:t xml:space="preserve">3. </w:t>
      </w:r>
      <w:proofErr w:type="gramStart"/>
      <w:r w:rsidRPr="00C04990">
        <w:rPr>
          <w:rFonts w:ascii="Liberation Serif" w:hAnsi="Liberation Serif" w:cs="Liberation Serif"/>
          <w:b w:val="0"/>
          <w:sz w:val="26"/>
          <w:szCs w:val="26"/>
        </w:rPr>
        <w:t>Конт</w:t>
      </w:r>
      <w:r w:rsidR="005D3ABB" w:rsidRPr="00C04990">
        <w:rPr>
          <w:rFonts w:ascii="Liberation Serif" w:hAnsi="Liberation Serif" w:cs="Liberation Serif"/>
          <w:b w:val="0"/>
          <w:sz w:val="26"/>
          <w:szCs w:val="26"/>
        </w:rPr>
        <w:t>р</w:t>
      </w:r>
      <w:r w:rsidR="00035B8B" w:rsidRPr="00C04990">
        <w:rPr>
          <w:rFonts w:ascii="Liberation Serif" w:hAnsi="Liberation Serif" w:cs="Liberation Serif"/>
          <w:b w:val="0"/>
          <w:sz w:val="26"/>
          <w:szCs w:val="26"/>
        </w:rPr>
        <w:t>оль за</w:t>
      </w:r>
      <w:proofErr w:type="gramEnd"/>
      <w:r w:rsidR="00035B8B" w:rsidRPr="00C04990">
        <w:rPr>
          <w:rFonts w:ascii="Liberation Serif" w:hAnsi="Liberation Serif" w:cs="Liberation Serif"/>
          <w:b w:val="0"/>
          <w:sz w:val="26"/>
          <w:szCs w:val="26"/>
        </w:rPr>
        <w:t xml:space="preserve"> выполнением настоящего р</w:t>
      </w:r>
      <w:r w:rsidRPr="00C04990">
        <w:rPr>
          <w:rFonts w:ascii="Liberation Serif" w:hAnsi="Liberation Serif" w:cs="Liberation Serif"/>
          <w:b w:val="0"/>
          <w:sz w:val="26"/>
          <w:szCs w:val="26"/>
        </w:rPr>
        <w:t xml:space="preserve">ешения возложить на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председателя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комиссии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по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промышленной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политике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,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вопросам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жилищно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>-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коммунального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и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сельского</w:t>
      </w:r>
      <w:r w:rsidR="00C04990" w:rsidRPr="00C04990">
        <w:rPr>
          <w:rFonts w:ascii="Liberation Serif" w:hAnsi="Liberation Serif" w:cs="Helvetica"/>
          <w:b w:val="0"/>
          <w:sz w:val="26"/>
          <w:szCs w:val="26"/>
          <w:shd w:val="clear" w:color="auto" w:fill="FFFFFF"/>
        </w:rPr>
        <w:t xml:space="preserve"> </w:t>
      </w:r>
      <w:r w:rsidR="00C04990" w:rsidRPr="00C04990">
        <w:rPr>
          <w:rFonts w:ascii="Liberation Serif" w:hAnsi="Liberation Serif"/>
          <w:b w:val="0"/>
          <w:sz w:val="26"/>
          <w:szCs w:val="26"/>
          <w:shd w:val="clear" w:color="auto" w:fill="FFFFFF"/>
        </w:rPr>
        <w:t>хозяйства (Мейер А.П.)</w:t>
      </w:r>
      <w:r w:rsidR="000B533A" w:rsidRPr="00C04990">
        <w:rPr>
          <w:rFonts w:ascii="Liberation Serif" w:hAnsi="Liberation Serif"/>
          <w:b w:val="0"/>
          <w:sz w:val="26"/>
          <w:szCs w:val="26"/>
        </w:rPr>
        <w:t xml:space="preserve"> </w:t>
      </w:r>
    </w:p>
    <w:p w:rsidR="00A06188" w:rsidRPr="00C04990" w:rsidRDefault="00A06188" w:rsidP="00C04990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273BF" w:rsidRPr="00C04990" w:rsidRDefault="00D273BF" w:rsidP="00C04990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273BF" w:rsidRPr="00C04990" w:rsidRDefault="00D273BF" w:rsidP="00C04990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D273BF" w:rsidRPr="00C04990" w:rsidRDefault="00D273BF" w:rsidP="00C04990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6A6765" w:rsidRPr="00C04990" w:rsidTr="00CF12A5">
        <w:trPr>
          <w:jc w:val="center"/>
        </w:trPr>
        <w:tc>
          <w:tcPr>
            <w:tcW w:w="4837" w:type="dxa"/>
          </w:tcPr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А.В. </w:t>
            </w:r>
            <w:proofErr w:type="spellStart"/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Председатель Думы </w:t>
            </w:r>
          </w:p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Волчанского городского округа                           </w:t>
            </w:r>
          </w:p>
          <w:p w:rsidR="006A6765" w:rsidRPr="00C04990" w:rsidRDefault="006A6765" w:rsidP="00C04990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</w:t>
            </w:r>
            <w:r w:rsidR="00035B8B" w:rsidRPr="00C04990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C04990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846761" w:rsidRPr="00C04990" w:rsidRDefault="00846761" w:rsidP="00C04990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C04990" w:rsidRDefault="00860D10" w:rsidP="00C04990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E04C2" w:rsidRPr="00C04990" w:rsidRDefault="002E04C2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D273BF" w:rsidRDefault="00D273BF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C04990" w:rsidRDefault="00C04990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C04990" w:rsidRDefault="00C04990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C04990" w:rsidRDefault="00C04990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C04990" w:rsidRDefault="00C04990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C04990" w:rsidRDefault="00C04990" w:rsidP="00C04990">
      <w:pPr>
        <w:pStyle w:val="ab"/>
        <w:tabs>
          <w:tab w:val="left" w:pos="709"/>
        </w:tabs>
        <w:ind w:right="29"/>
        <w:jc w:val="center"/>
        <w:rPr>
          <w:sz w:val="28"/>
          <w:szCs w:val="28"/>
        </w:rPr>
      </w:pPr>
    </w:p>
    <w:p w:rsidR="00C04990" w:rsidRDefault="00C04990" w:rsidP="00C04990">
      <w:pPr>
        <w:pStyle w:val="ab"/>
        <w:tabs>
          <w:tab w:val="left" w:pos="709"/>
        </w:tabs>
        <w:ind w:right="2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Приложение к решению Думы</w:t>
      </w:r>
    </w:p>
    <w:p w:rsidR="00C04990" w:rsidRDefault="00C04990" w:rsidP="00C04990">
      <w:pPr>
        <w:pStyle w:val="ab"/>
        <w:tabs>
          <w:tab w:val="left" w:pos="709"/>
        </w:tabs>
        <w:ind w:right="29"/>
        <w:jc w:val="right"/>
        <w:rPr>
          <w:sz w:val="24"/>
        </w:rPr>
      </w:pPr>
      <w:r>
        <w:rPr>
          <w:sz w:val="24"/>
        </w:rPr>
        <w:t>Волчанского городского округа</w:t>
      </w:r>
    </w:p>
    <w:p w:rsidR="00C04990" w:rsidRPr="00C04990" w:rsidRDefault="00C04990" w:rsidP="00C04990">
      <w:pPr>
        <w:pStyle w:val="ab"/>
        <w:tabs>
          <w:tab w:val="left" w:pos="709"/>
        </w:tabs>
        <w:ind w:right="2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F14C5E">
        <w:rPr>
          <w:sz w:val="24"/>
        </w:rPr>
        <w:t xml:space="preserve">           от 30.08.2023 г. № 33</w:t>
      </w:r>
    </w:p>
    <w:p w:rsidR="00C04990" w:rsidRDefault="00C04990" w:rsidP="00C04990">
      <w:pPr>
        <w:pStyle w:val="ab"/>
        <w:tabs>
          <w:tab w:val="left" w:pos="709"/>
        </w:tabs>
        <w:ind w:right="29"/>
        <w:jc w:val="center"/>
        <w:rPr>
          <w:sz w:val="28"/>
          <w:szCs w:val="28"/>
        </w:rPr>
      </w:pPr>
    </w:p>
    <w:p w:rsidR="00F14C5E" w:rsidRDefault="00C04990" w:rsidP="00C04990">
      <w:pPr>
        <w:pStyle w:val="ab"/>
        <w:tabs>
          <w:tab w:val="left" w:pos="709"/>
        </w:tabs>
        <w:ind w:right="29"/>
        <w:jc w:val="center"/>
        <w:rPr>
          <w:rFonts w:ascii="Liberation Serif" w:hAnsi="Liberation Serif"/>
          <w:b/>
          <w:szCs w:val="26"/>
        </w:rPr>
      </w:pPr>
      <w:r w:rsidRPr="00C04990">
        <w:rPr>
          <w:rFonts w:ascii="Liberation Serif" w:hAnsi="Liberation Serif"/>
          <w:b/>
          <w:szCs w:val="26"/>
        </w:rPr>
        <w:t xml:space="preserve">Информация о готовности жилищного фонда, объектов социальной сферы, коммунального комплекса Волчанского городского округа </w:t>
      </w:r>
    </w:p>
    <w:p w:rsidR="00C04990" w:rsidRPr="00C04990" w:rsidRDefault="00C04990" w:rsidP="00C04990">
      <w:pPr>
        <w:pStyle w:val="ab"/>
        <w:tabs>
          <w:tab w:val="left" w:pos="709"/>
        </w:tabs>
        <w:ind w:right="29"/>
        <w:jc w:val="center"/>
        <w:rPr>
          <w:rFonts w:ascii="Liberation Serif" w:hAnsi="Liberation Serif"/>
          <w:b/>
          <w:szCs w:val="26"/>
        </w:rPr>
      </w:pPr>
      <w:r w:rsidRPr="00C04990">
        <w:rPr>
          <w:rFonts w:ascii="Liberation Serif" w:hAnsi="Liberation Serif"/>
          <w:b/>
          <w:szCs w:val="26"/>
        </w:rPr>
        <w:t>к отопительному сезону 2023-2024 гг.</w:t>
      </w:r>
    </w:p>
    <w:p w:rsidR="00C04990" w:rsidRPr="00C04990" w:rsidRDefault="00C04990" w:rsidP="00C04990">
      <w:pPr>
        <w:pStyle w:val="ab"/>
        <w:tabs>
          <w:tab w:val="left" w:pos="709"/>
        </w:tabs>
        <w:ind w:right="29"/>
        <w:jc w:val="both"/>
        <w:rPr>
          <w:rFonts w:ascii="Liberation Serif" w:hAnsi="Liberation Serif"/>
          <w:szCs w:val="26"/>
        </w:rPr>
      </w:pPr>
    </w:p>
    <w:p w:rsidR="00C04990" w:rsidRPr="00C04990" w:rsidRDefault="00C04990" w:rsidP="00C04990">
      <w:pPr>
        <w:jc w:val="both"/>
        <w:rPr>
          <w:rFonts w:ascii="Liberation Serif" w:hAnsi="Liberation Serif"/>
          <w:sz w:val="26"/>
          <w:szCs w:val="26"/>
        </w:rPr>
      </w:pPr>
      <w:r w:rsidRPr="00C04990">
        <w:rPr>
          <w:rFonts w:ascii="Liberation Serif" w:hAnsi="Liberation Serif"/>
          <w:sz w:val="26"/>
          <w:szCs w:val="26"/>
        </w:rPr>
        <w:tab/>
        <w:t xml:space="preserve">Отопительный сезон 2022/2023 года завершен с 4 мая 2023 года согласно постановлению главы Волчанского округа от 02.05.2023 года № 199 «Об окончании отопительного сезона 2022-2023 годов на территории Волчанского городского округа». Был проведен мониторинг ситуации прохождения отопительного сезона 2022/2023 года, по итогам которого разработан План по подготовке  жилищного фонда, объектов социальной сферы, коммунального и электроэнергетического комплексов Волчанского городского округа к работе в осенне-зимний период 2023/2024 года.  </w:t>
      </w:r>
    </w:p>
    <w:p w:rsidR="00C04990" w:rsidRPr="00C04990" w:rsidRDefault="00C04990" w:rsidP="00C04990">
      <w:pPr>
        <w:ind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04990">
        <w:rPr>
          <w:rFonts w:ascii="Liberation Serif" w:hAnsi="Liberation Serif"/>
          <w:sz w:val="26"/>
          <w:szCs w:val="26"/>
        </w:rPr>
        <w:t>В период подготовки объектов к отопительному сезону в рамках подпрограммы 1 «Развитие и модернизация систем коммунальной инфраструктуры теплоснабжения, водоснабжения и водоотведения, а также объектов, используемых для утилизации, обезвреживания и захоронения твердых бытовых отходов Волчанского городского округа» муниципальной программы Волчанского городского округа «Развитие жилищно-коммунального хозяйства и повышение энергетической эффективности в Волчанском городском округе до 2027 года» ведутся работы по замене ветхих</w:t>
      </w:r>
      <w:proofErr w:type="gramEnd"/>
      <w:r w:rsidRPr="00C04990">
        <w:rPr>
          <w:rFonts w:ascii="Liberation Serif" w:hAnsi="Liberation Serif"/>
          <w:sz w:val="26"/>
          <w:szCs w:val="26"/>
        </w:rPr>
        <w:t xml:space="preserve"> сетей теплоснабжения и водоснабжения протяженностью 15,9 км на сумму </w:t>
      </w:r>
      <w:r w:rsidRPr="00C0499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63049,19</w:t>
      </w:r>
      <w:r w:rsidRPr="00C04990">
        <w:rPr>
          <w:rFonts w:ascii="Liberation Serif" w:hAnsi="Liberation Serif"/>
          <w:sz w:val="26"/>
          <w:szCs w:val="26"/>
        </w:rPr>
        <w:t xml:space="preserve"> тыс. рублей. Начаты строительно-монтажные работы в отношении объекта капитального строительства: «Реконструкция </w:t>
      </w:r>
      <w:proofErr w:type="spellStart"/>
      <w:proofErr w:type="gramStart"/>
      <w:r w:rsidRPr="00C04990">
        <w:rPr>
          <w:rFonts w:ascii="Liberation Serif" w:hAnsi="Liberation Serif"/>
          <w:sz w:val="26"/>
          <w:szCs w:val="26"/>
        </w:rPr>
        <w:t>Северо-Волчанского</w:t>
      </w:r>
      <w:proofErr w:type="spellEnd"/>
      <w:proofErr w:type="gramEnd"/>
      <w:r w:rsidRPr="00C04990">
        <w:rPr>
          <w:rFonts w:ascii="Liberation Serif" w:hAnsi="Liberation Serif"/>
          <w:sz w:val="26"/>
          <w:szCs w:val="26"/>
        </w:rPr>
        <w:t xml:space="preserve"> водозаборного узла» с целью обеспечения населения города Волчанска качественной питьевой водой, а также для снижения </w:t>
      </w:r>
      <w:proofErr w:type="spellStart"/>
      <w:r w:rsidRPr="00C04990">
        <w:rPr>
          <w:rFonts w:ascii="Liberation Serif" w:hAnsi="Liberation Serif"/>
          <w:sz w:val="26"/>
          <w:szCs w:val="26"/>
        </w:rPr>
        <w:t>энергозатрат</w:t>
      </w:r>
      <w:proofErr w:type="spellEnd"/>
      <w:r w:rsidRPr="00C04990">
        <w:rPr>
          <w:rFonts w:ascii="Liberation Serif" w:hAnsi="Liberation Serif"/>
          <w:sz w:val="26"/>
          <w:szCs w:val="26"/>
        </w:rPr>
        <w:t xml:space="preserve"> в результате эксплуатации реконструированного объекта. Объем денежных средств на реконструкцию в 2023 году составляет </w:t>
      </w:r>
      <w:r w:rsidRPr="00C0499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470215,052</w:t>
      </w:r>
      <w:r w:rsidRPr="00C04990">
        <w:rPr>
          <w:rFonts w:ascii="Liberation Serif" w:hAnsi="Liberation Serif"/>
          <w:sz w:val="26"/>
          <w:szCs w:val="26"/>
        </w:rPr>
        <w:t xml:space="preserve"> тыс. рублей. Для развития газификации Волчанского городского округа осуществляется строительство новых блочно-модульных котельных в северной части города и в поселке Вьюжный, стоимость строительства в 2023 году составляет 193199,6 тыс</w:t>
      </w:r>
      <w:proofErr w:type="gramStart"/>
      <w:r w:rsidRPr="00C04990">
        <w:rPr>
          <w:rFonts w:ascii="Liberation Serif" w:hAnsi="Liberation Serif"/>
          <w:sz w:val="26"/>
          <w:szCs w:val="26"/>
        </w:rPr>
        <w:t>.р</w:t>
      </w:r>
      <w:proofErr w:type="gramEnd"/>
      <w:r w:rsidRPr="00C04990">
        <w:rPr>
          <w:rFonts w:ascii="Liberation Serif" w:hAnsi="Liberation Serif"/>
          <w:sz w:val="26"/>
          <w:szCs w:val="26"/>
        </w:rPr>
        <w:t>ублей.</w:t>
      </w:r>
    </w:p>
    <w:p w:rsidR="00C04990" w:rsidRPr="00C04990" w:rsidRDefault="00C04990" w:rsidP="00C04990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C04990">
        <w:rPr>
          <w:rFonts w:ascii="Liberation Serif" w:hAnsi="Liberation Serif"/>
          <w:sz w:val="26"/>
          <w:szCs w:val="26"/>
        </w:rPr>
        <w:t>В соответствии с ежегодно утверждаемыми графиками работ проводят ревизию и ремонт своих газовых и электрических сетей ПАО «</w:t>
      </w:r>
      <w:proofErr w:type="spellStart"/>
      <w:r w:rsidRPr="00C04990">
        <w:rPr>
          <w:rFonts w:ascii="Liberation Serif" w:hAnsi="Liberation Serif"/>
          <w:sz w:val="26"/>
          <w:szCs w:val="26"/>
        </w:rPr>
        <w:t>Россети</w:t>
      </w:r>
      <w:proofErr w:type="spellEnd"/>
      <w:r w:rsidRPr="00C04990">
        <w:rPr>
          <w:rFonts w:ascii="Liberation Serif" w:hAnsi="Liberation Serif"/>
          <w:sz w:val="26"/>
          <w:szCs w:val="26"/>
        </w:rPr>
        <w:t xml:space="preserve"> Урала»- «</w:t>
      </w:r>
      <w:proofErr w:type="spellStart"/>
      <w:r w:rsidRPr="00C04990">
        <w:rPr>
          <w:rFonts w:ascii="Liberation Serif" w:hAnsi="Liberation Serif"/>
          <w:sz w:val="26"/>
          <w:szCs w:val="26"/>
        </w:rPr>
        <w:t>Свердловэнерго</w:t>
      </w:r>
      <w:proofErr w:type="spellEnd"/>
      <w:r w:rsidRPr="00C04990">
        <w:rPr>
          <w:rFonts w:ascii="Liberation Serif" w:hAnsi="Liberation Serif"/>
          <w:sz w:val="26"/>
          <w:szCs w:val="26"/>
        </w:rPr>
        <w:t xml:space="preserve">», АО «ГАЗЭКС». Также все организации и предприятия города в соответствии новыми утвержденными планами мероприятий осуществляют работы по подготовке зданий, оборудования к отопительному сезону 2023/2024 года. В городе продолжается комплексное благоустройство дворовых территорий с капитальным ремонтом многоквартирных домов в части ремонта подвальных помещений, входных групп, фасадов, крыш, устройство дорожных покрытий, освещение улиц с выполнением мероприятий для </w:t>
      </w:r>
      <w:proofErr w:type="spellStart"/>
      <w:r w:rsidRPr="00C04990">
        <w:rPr>
          <w:rFonts w:ascii="Liberation Serif" w:hAnsi="Liberation Serif"/>
          <w:sz w:val="26"/>
          <w:szCs w:val="26"/>
        </w:rPr>
        <w:t>маломобильных</w:t>
      </w:r>
      <w:proofErr w:type="spellEnd"/>
      <w:r w:rsidRPr="00C04990">
        <w:rPr>
          <w:rFonts w:ascii="Liberation Serif" w:hAnsi="Liberation Serif"/>
          <w:sz w:val="26"/>
          <w:szCs w:val="26"/>
        </w:rPr>
        <w:t xml:space="preserve"> групп населения. В 2023 году завершен капитальный ремонт МАОУ СОШ № 23 по адресу:                           </w:t>
      </w:r>
      <w:proofErr w:type="gramStart"/>
      <w:r w:rsidRPr="00C04990">
        <w:rPr>
          <w:rFonts w:ascii="Liberation Serif" w:hAnsi="Liberation Serif"/>
          <w:sz w:val="26"/>
          <w:szCs w:val="26"/>
        </w:rPr>
        <w:t>г</w:t>
      </w:r>
      <w:proofErr w:type="gramEnd"/>
      <w:r w:rsidRPr="00C04990">
        <w:rPr>
          <w:rFonts w:ascii="Liberation Serif" w:hAnsi="Liberation Serif"/>
          <w:sz w:val="26"/>
          <w:szCs w:val="26"/>
        </w:rPr>
        <w:t xml:space="preserve">. Волчанск, ул. Мичурина, д. 9. В МАДОУ ДС № 1 по адресу: </w:t>
      </w:r>
      <w:proofErr w:type="gramStart"/>
      <w:r w:rsidRPr="00C04990">
        <w:rPr>
          <w:rFonts w:ascii="Liberation Serif" w:hAnsi="Liberation Serif"/>
          <w:sz w:val="26"/>
          <w:szCs w:val="26"/>
        </w:rPr>
        <w:t>г</w:t>
      </w:r>
      <w:proofErr w:type="gramEnd"/>
      <w:r w:rsidRPr="00C04990">
        <w:rPr>
          <w:rFonts w:ascii="Liberation Serif" w:hAnsi="Liberation Serif"/>
          <w:sz w:val="26"/>
          <w:szCs w:val="26"/>
        </w:rPr>
        <w:t xml:space="preserve">. Волчанск, ул. Карпинского, д. 11 в 2023 году начат капитальный ремонт здания. Также ведутся мероприятия по разработке проектной документации для осуществления капитального ремонта здания МАДОУ ДС № 4 по адресу:                </w:t>
      </w:r>
      <w:proofErr w:type="gramStart"/>
      <w:r w:rsidRPr="00C04990">
        <w:rPr>
          <w:rFonts w:ascii="Liberation Serif" w:hAnsi="Liberation Serif"/>
          <w:sz w:val="26"/>
          <w:szCs w:val="26"/>
        </w:rPr>
        <w:t>г</w:t>
      </w:r>
      <w:proofErr w:type="gramEnd"/>
      <w:r w:rsidRPr="00C04990">
        <w:rPr>
          <w:rFonts w:ascii="Liberation Serif" w:hAnsi="Liberation Serif"/>
          <w:sz w:val="26"/>
          <w:szCs w:val="26"/>
        </w:rPr>
        <w:t>. Волчанск, ул. Мичурина, д. 14.</w:t>
      </w:r>
    </w:p>
    <w:p w:rsidR="00C04990" w:rsidRPr="00C04990" w:rsidRDefault="00C04990" w:rsidP="00C04990">
      <w:pPr>
        <w:tabs>
          <w:tab w:val="left" w:pos="720"/>
        </w:tabs>
        <w:jc w:val="both"/>
        <w:rPr>
          <w:rFonts w:ascii="Liberation Serif" w:hAnsi="Liberation Serif"/>
          <w:sz w:val="26"/>
          <w:szCs w:val="26"/>
        </w:rPr>
      </w:pPr>
      <w:r w:rsidRPr="00C04990">
        <w:rPr>
          <w:rFonts w:ascii="Liberation Serif" w:hAnsi="Liberation Serif"/>
          <w:sz w:val="26"/>
          <w:szCs w:val="26"/>
        </w:rPr>
        <w:lastRenderedPageBreak/>
        <w:tab/>
      </w:r>
      <w:r w:rsidRPr="00C04990">
        <w:rPr>
          <w:rFonts w:ascii="Liberation Serif" w:hAnsi="Liberation Serif"/>
          <w:color w:val="000000"/>
          <w:sz w:val="26"/>
          <w:szCs w:val="26"/>
        </w:rPr>
        <w:t>1 ноября 2022 года получен паспорт готовности муниципального образования к отопительному периоду 2022/2023 гг. по результатам проверки Уральским управлением Федеральной службы по экологическому, технологическому и атомному надзору готовности Волчанского городского округа к отопительному периоду.</w:t>
      </w:r>
    </w:p>
    <w:p w:rsidR="00C04990" w:rsidRPr="00C04990" w:rsidRDefault="00C04990" w:rsidP="00C04990">
      <w:pPr>
        <w:pStyle w:val="ab"/>
        <w:tabs>
          <w:tab w:val="left" w:pos="709"/>
        </w:tabs>
        <w:ind w:right="29"/>
        <w:jc w:val="both"/>
        <w:rPr>
          <w:rFonts w:ascii="Liberation Serif" w:hAnsi="Liberation Serif"/>
          <w:szCs w:val="26"/>
        </w:rPr>
      </w:pPr>
      <w:r w:rsidRPr="00C04990">
        <w:rPr>
          <w:rFonts w:ascii="Liberation Serif" w:hAnsi="Liberation Serif"/>
          <w:szCs w:val="26"/>
        </w:rPr>
        <w:tab/>
        <w:t>По состоянию на 01.08.2023 года кредиторская задолженность составляет 93936,7 тыс. руб., дебиторская задолженность – 84766,3 тыс</w:t>
      </w:r>
      <w:proofErr w:type="gramStart"/>
      <w:r w:rsidRPr="00C04990">
        <w:rPr>
          <w:rFonts w:ascii="Liberation Serif" w:hAnsi="Liberation Serif"/>
          <w:szCs w:val="26"/>
        </w:rPr>
        <w:t>.р</w:t>
      </w:r>
      <w:proofErr w:type="gramEnd"/>
      <w:r w:rsidRPr="00C04990">
        <w:rPr>
          <w:rFonts w:ascii="Liberation Serif" w:hAnsi="Liberation Serif"/>
          <w:szCs w:val="26"/>
        </w:rPr>
        <w:t xml:space="preserve">уб. Велась </w:t>
      </w:r>
      <w:proofErr w:type="spellStart"/>
      <w:r w:rsidRPr="00C04990">
        <w:rPr>
          <w:rFonts w:ascii="Liberation Serif" w:hAnsi="Liberation Serif"/>
          <w:szCs w:val="26"/>
        </w:rPr>
        <w:t>претензионно-исковая</w:t>
      </w:r>
      <w:proofErr w:type="spellEnd"/>
      <w:r w:rsidRPr="00C04990">
        <w:rPr>
          <w:rFonts w:ascii="Liberation Serif" w:hAnsi="Liberation Serif"/>
          <w:szCs w:val="26"/>
        </w:rPr>
        <w:t xml:space="preserve"> работа. По должникам получено 471 исполнительных листов на сумму </w:t>
      </w:r>
      <w:r w:rsidRPr="00C04990">
        <w:rPr>
          <w:rFonts w:ascii="Liberation Serif" w:hAnsi="Liberation Serif"/>
          <w:bCs/>
          <w:szCs w:val="26"/>
        </w:rPr>
        <w:t>25351,0 тыс. руб., взыскано 2921,8 тыс. руб.</w:t>
      </w:r>
      <w:r w:rsidRPr="00C04990">
        <w:rPr>
          <w:rFonts w:ascii="Liberation Serif" w:hAnsi="Liberation Serif"/>
          <w:szCs w:val="26"/>
        </w:rPr>
        <w:tab/>
      </w:r>
    </w:p>
    <w:p w:rsidR="00C04990" w:rsidRPr="00C04990" w:rsidRDefault="00C04990" w:rsidP="00C04990">
      <w:pPr>
        <w:jc w:val="both"/>
        <w:rPr>
          <w:rFonts w:ascii="Liberation Serif" w:hAnsi="Liberation Serif"/>
          <w:sz w:val="26"/>
          <w:szCs w:val="26"/>
        </w:rPr>
      </w:pPr>
    </w:p>
    <w:p w:rsidR="00C04990" w:rsidRPr="00C04990" w:rsidRDefault="00C04990" w:rsidP="00C049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C04990" w:rsidRPr="00C04990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E9" w:rsidRDefault="00DC17E9">
      <w:r>
        <w:separator/>
      </w:r>
    </w:p>
  </w:endnote>
  <w:endnote w:type="continuationSeparator" w:id="0">
    <w:p w:rsidR="00DC17E9" w:rsidRDefault="00DC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E9" w:rsidRDefault="00DC17E9">
      <w:r>
        <w:separator/>
      </w:r>
    </w:p>
  </w:footnote>
  <w:footnote w:type="continuationSeparator" w:id="0">
    <w:p w:rsidR="00DC17E9" w:rsidRDefault="00DC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CD787A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CD787A">
        <w:pPr>
          <w:pStyle w:val="a3"/>
          <w:jc w:val="center"/>
        </w:pPr>
        <w:fldSimple w:instr=" PAGE   \* MERGEFORMAT ">
          <w:r w:rsidR="00F14C5E">
            <w:rPr>
              <w:noProof/>
            </w:rPr>
            <w:t>3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5B8B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33A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566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14EC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65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38D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ABB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A6765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1C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B8E"/>
    <w:rsid w:val="00A80E3C"/>
    <w:rsid w:val="00A80EFA"/>
    <w:rsid w:val="00A82061"/>
    <w:rsid w:val="00A82631"/>
    <w:rsid w:val="00A8267D"/>
    <w:rsid w:val="00A8278F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77A1D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1AF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4990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26BD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87A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3BF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7E9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69A7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4C5E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rsid w:val="000B5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2A8B-4F99-412C-8E8A-BDD8154B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240</cp:revision>
  <cp:lastPrinted>2023-08-30T06:06:00Z</cp:lastPrinted>
  <dcterms:created xsi:type="dcterms:W3CDTF">2021-04-22T13:11:00Z</dcterms:created>
  <dcterms:modified xsi:type="dcterms:W3CDTF">2023-08-30T06:07:00Z</dcterms:modified>
</cp:coreProperties>
</file>