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DD" w:rsidRPr="00612222" w:rsidRDefault="00777754" w:rsidP="00777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222">
        <w:rPr>
          <w:rFonts w:ascii="Times New Roman" w:hAnsi="Times New Roman" w:cs="Times New Roman"/>
          <w:b/>
          <w:sz w:val="24"/>
          <w:szCs w:val="24"/>
        </w:rPr>
        <w:t>Информационно-аналитические материалы по выполнению муниципальной программы демографического развития Волчанского городского округа на период до 2025 года</w:t>
      </w:r>
      <w:r w:rsidR="005F3340" w:rsidRPr="00612222">
        <w:rPr>
          <w:rFonts w:ascii="Times New Roman" w:hAnsi="Times New Roman" w:cs="Times New Roman"/>
          <w:b/>
          <w:sz w:val="24"/>
          <w:szCs w:val="24"/>
        </w:rPr>
        <w:t xml:space="preserve"> за 2015 год</w:t>
      </w:r>
    </w:p>
    <w:p w:rsidR="00777754" w:rsidRPr="00612222" w:rsidRDefault="00777754" w:rsidP="00777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754" w:rsidRPr="00612222" w:rsidRDefault="00777754" w:rsidP="007777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Динамика численности населения</w:t>
      </w:r>
      <w:r w:rsidR="00F85BFE" w:rsidRPr="00612222">
        <w:rPr>
          <w:rFonts w:ascii="Times New Roman" w:hAnsi="Times New Roman" w:cs="Times New Roman"/>
          <w:sz w:val="24"/>
          <w:szCs w:val="24"/>
        </w:rPr>
        <w:t xml:space="preserve"> (среднегодовая)</w:t>
      </w:r>
      <w:r w:rsidRPr="00612222">
        <w:rPr>
          <w:rFonts w:ascii="Times New Roman" w:hAnsi="Times New Roman" w:cs="Times New Roman"/>
          <w:sz w:val="24"/>
          <w:szCs w:val="24"/>
        </w:rPr>
        <w:t>:</w:t>
      </w:r>
    </w:p>
    <w:p w:rsidR="00777754" w:rsidRPr="00612222" w:rsidRDefault="00777754" w:rsidP="0077775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3" w:type="dxa"/>
        <w:tblInd w:w="-34" w:type="dxa"/>
        <w:tblLook w:val="04A0" w:firstRow="1" w:lastRow="0" w:firstColumn="1" w:lastColumn="0" w:noHBand="0" w:noVBand="1"/>
      </w:tblPr>
      <w:tblGrid>
        <w:gridCol w:w="1471"/>
        <w:gridCol w:w="1085"/>
        <w:gridCol w:w="1085"/>
        <w:gridCol w:w="1085"/>
        <w:gridCol w:w="1085"/>
        <w:gridCol w:w="1053"/>
        <w:gridCol w:w="1053"/>
        <w:gridCol w:w="928"/>
        <w:gridCol w:w="928"/>
      </w:tblGrid>
      <w:tr w:rsidR="005F3340" w:rsidRPr="00612222" w:rsidTr="005F3340">
        <w:tc>
          <w:tcPr>
            <w:tcW w:w="1471" w:type="dxa"/>
            <w:vAlign w:val="center"/>
          </w:tcPr>
          <w:p w:rsidR="005F3340" w:rsidRPr="00612222" w:rsidRDefault="005F3340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5" w:type="dxa"/>
            <w:vAlign w:val="center"/>
          </w:tcPr>
          <w:p w:rsidR="005F3340" w:rsidRPr="00612222" w:rsidRDefault="005F3340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085" w:type="dxa"/>
            <w:vAlign w:val="center"/>
          </w:tcPr>
          <w:p w:rsidR="005F3340" w:rsidRPr="00612222" w:rsidRDefault="005F3340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085" w:type="dxa"/>
            <w:vAlign w:val="center"/>
          </w:tcPr>
          <w:p w:rsidR="005F3340" w:rsidRPr="00612222" w:rsidRDefault="005F3340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085" w:type="dxa"/>
            <w:vAlign w:val="center"/>
          </w:tcPr>
          <w:p w:rsidR="005F3340" w:rsidRPr="00612222" w:rsidRDefault="005F3340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53" w:type="dxa"/>
            <w:vAlign w:val="center"/>
          </w:tcPr>
          <w:p w:rsidR="005F3340" w:rsidRPr="00612222" w:rsidRDefault="005F3340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053" w:type="dxa"/>
            <w:vAlign w:val="center"/>
          </w:tcPr>
          <w:p w:rsidR="005F3340" w:rsidRPr="00612222" w:rsidRDefault="005F3340" w:rsidP="007777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28" w:type="dxa"/>
            <w:vAlign w:val="center"/>
          </w:tcPr>
          <w:p w:rsidR="005F3340" w:rsidRPr="00612222" w:rsidRDefault="005F3340" w:rsidP="00B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28" w:type="dxa"/>
            <w:vAlign w:val="center"/>
          </w:tcPr>
          <w:p w:rsidR="005F3340" w:rsidRPr="00612222" w:rsidRDefault="005F3340" w:rsidP="005F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5F3340" w:rsidRPr="00612222" w:rsidTr="005F3340">
        <w:tc>
          <w:tcPr>
            <w:tcW w:w="1471" w:type="dxa"/>
            <w:vAlign w:val="center"/>
          </w:tcPr>
          <w:p w:rsidR="005F3340" w:rsidRPr="00612222" w:rsidRDefault="005F3340" w:rsidP="00F85B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85" w:type="dxa"/>
            <w:vAlign w:val="center"/>
          </w:tcPr>
          <w:p w:rsidR="005F3340" w:rsidRPr="00612222" w:rsidRDefault="005F3340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10304</w:t>
            </w:r>
          </w:p>
        </w:tc>
        <w:tc>
          <w:tcPr>
            <w:tcW w:w="1085" w:type="dxa"/>
            <w:vAlign w:val="center"/>
          </w:tcPr>
          <w:p w:rsidR="005F3340" w:rsidRPr="00612222" w:rsidRDefault="005F3340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10248</w:t>
            </w:r>
          </w:p>
        </w:tc>
        <w:tc>
          <w:tcPr>
            <w:tcW w:w="1085" w:type="dxa"/>
            <w:vAlign w:val="center"/>
          </w:tcPr>
          <w:p w:rsidR="005F3340" w:rsidRPr="00612222" w:rsidRDefault="005F3340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10201</w:t>
            </w:r>
          </w:p>
        </w:tc>
        <w:tc>
          <w:tcPr>
            <w:tcW w:w="1085" w:type="dxa"/>
            <w:vAlign w:val="center"/>
          </w:tcPr>
          <w:p w:rsidR="005F3340" w:rsidRPr="00612222" w:rsidRDefault="005F3340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10142</w:t>
            </w:r>
          </w:p>
        </w:tc>
        <w:tc>
          <w:tcPr>
            <w:tcW w:w="1053" w:type="dxa"/>
            <w:vAlign w:val="center"/>
          </w:tcPr>
          <w:p w:rsidR="005F3340" w:rsidRPr="00612222" w:rsidRDefault="005F3340" w:rsidP="00DA33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9976</w:t>
            </w:r>
          </w:p>
        </w:tc>
        <w:tc>
          <w:tcPr>
            <w:tcW w:w="1053" w:type="dxa"/>
            <w:vAlign w:val="center"/>
          </w:tcPr>
          <w:p w:rsidR="005F3340" w:rsidRPr="00612222" w:rsidRDefault="005F3340" w:rsidP="00F17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9843</w:t>
            </w:r>
          </w:p>
        </w:tc>
        <w:tc>
          <w:tcPr>
            <w:tcW w:w="928" w:type="dxa"/>
            <w:vAlign w:val="center"/>
          </w:tcPr>
          <w:p w:rsidR="005F3340" w:rsidRPr="00612222" w:rsidRDefault="005F3340" w:rsidP="000032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9714</w:t>
            </w:r>
          </w:p>
        </w:tc>
        <w:tc>
          <w:tcPr>
            <w:tcW w:w="928" w:type="dxa"/>
            <w:vAlign w:val="center"/>
          </w:tcPr>
          <w:p w:rsidR="005F3340" w:rsidRPr="00612222" w:rsidRDefault="005F3340" w:rsidP="005F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9512</w:t>
            </w:r>
          </w:p>
        </w:tc>
      </w:tr>
    </w:tbl>
    <w:p w:rsidR="00777754" w:rsidRPr="00612222" w:rsidRDefault="00777754" w:rsidP="0077775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F85BFE" w:rsidRPr="00612222" w:rsidRDefault="00F85BFE" w:rsidP="00F85B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Уровень и тенденции рождаемости:</w:t>
      </w:r>
    </w:p>
    <w:p w:rsidR="00F85BFE" w:rsidRPr="00612222" w:rsidRDefault="00F85BFE" w:rsidP="00F85BF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10" w:type="dxa"/>
        <w:tblInd w:w="-34" w:type="dxa"/>
        <w:tblLook w:val="04A0" w:firstRow="1" w:lastRow="0" w:firstColumn="1" w:lastColumn="0" w:noHBand="0" w:noVBand="1"/>
      </w:tblPr>
      <w:tblGrid>
        <w:gridCol w:w="187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5F3340" w:rsidRPr="00612222" w:rsidTr="005F3340">
        <w:tc>
          <w:tcPr>
            <w:tcW w:w="1873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993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B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5F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5F3340" w:rsidRPr="00612222" w:rsidTr="005F3340">
        <w:tc>
          <w:tcPr>
            <w:tcW w:w="1873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 xml:space="preserve">Родилось, человек 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vAlign w:val="center"/>
          </w:tcPr>
          <w:p w:rsidR="005F3340" w:rsidRPr="00612222" w:rsidRDefault="00D10F49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B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5F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F3340" w:rsidRPr="00612222" w:rsidTr="005F3340">
        <w:tc>
          <w:tcPr>
            <w:tcW w:w="1873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11,549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12,295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13,332</w:t>
            </w:r>
          </w:p>
        </w:tc>
        <w:tc>
          <w:tcPr>
            <w:tcW w:w="993" w:type="dxa"/>
            <w:vAlign w:val="center"/>
          </w:tcPr>
          <w:p w:rsidR="005F3340" w:rsidRPr="00612222" w:rsidRDefault="00D10F49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vAlign w:val="center"/>
          </w:tcPr>
          <w:p w:rsidR="005F3340" w:rsidRPr="00612222" w:rsidRDefault="005F3340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14,635</w:t>
            </w:r>
          </w:p>
        </w:tc>
        <w:tc>
          <w:tcPr>
            <w:tcW w:w="992" w:type="dxa"/>
            <w:vAlign w:val="center"/>
          </w:tcPr>
          <w:p w:rsidR="005F3340" w:rsidRPr="00612222" w:rsidRDefault="00D10F49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vAlign w:val="center"/>
          </w:tcPr>
          <w:p w:rsidR="005F3340" w:rsidRPr="00612222" w:rsidRDefault="00D10F49" w:rsidP="00B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992" w:type="dxa"/>
            <w:vAlign w:val="center"/>
          </w:tcPr>
          <w:p w:rsidR="005F3340" w:rsidRPr="00612222" w:rsidRDefault="00D10F49" w:rsidP="005F33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12,195</w:t>
            </w:r>
          </w:p>
        </w:tc>
      </w:tr>
    </w:tbl>
    <w:p w:rsidR="00F85BFE" w:rsidRPr="00612222" w:rsidRDefault="00F85BFE" w:rsidP="00F1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0B" w:rsidRPr="00612222" w:rsidRDefault="00F1740B" w:rsidP="00F174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Характеристика миграционных процессов и расселения населения</w:t>
      </w:r>
      <w:r w:rsidR="004A34BF" w:rsidRPr="00612222">
        <w:rPr>
          <w:rFonts w:ascii="Times New Roman" w:hAnsi="Times New Roman" w:cs="Times New Roman"/>
          <w:sz w:val="24"/>
          <w:szCs w:val="24"/>
        </w:rPr>
        <w:t>:</w:t>
      </w:r>
    </w:p>
    <w:p w:rsidR="00F1740B" w:rsidRPr="00612222" w:rsidRDefault="00F1740B" w:rsidP="00F1740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3" w:type="dxa"/>
        <w:tblInd w:w="-34" w:type="dxa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992"/>
        <w:gridCol w:w="992"/>
        <w:gridCol w:w="993"/>
        <w:gridCol w:w="993"/>
        <w:gridCol w:w="993"/>
      </w:tblGrid>
      <w:tr w:rsidR="00CB0577" w:rsidRPr="00612222" w:rsidTr="00CB0577">
        <w:tc>
          <w:tcPr>
            <w:tcW w:w="1843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993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992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992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2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3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3" w:type="dxa"/>
            <w:vAlign w:val="center"/>
          </w:tcPr>
          <w:p w:rsidR="00CB0577" w:rsidRPr="00612222" w:rsidRDefault="00CB0577" w:rsidP="00B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vAlign w:val="center"/>
          </w:tcPr>
          <w:p w:rsidR="00CB0577" w:rsidRPr="00612222" w:rsidRDefault="00CB0577" w:rsidP="00CB0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CB0577" w:rsidRPr="00612222" w:rsidTr="00CB0577">
        <w:tc>
          <w:tcPr>
            <w:tcW w:w="1843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 xml:space="preserve">Миграция, сальдо, человек </w:t>
            </w:r>
          </w:p>
        </w:tc>
        <w:tc>
          <w:tcPr>
            <w:tcW w:w="992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993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92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992" w:type="dxa"/>
            <w:vAlign w:val="center"/>
          </w:tcPr>
          <w:p w:rsidR="00CB0577" w:rsidRPr="00612222" w:rsidRDefault="00CB0577" w:rsidP="004D02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</w:p>
        </w:tc>
        <w:tc>
          <w:tcPr>
            <w:tcW w:w="993" w:type="dxa"/>
            <w:vAlign w:val="center"/>
          </w:tcPr>
          <w:p w:rsidR="00CB0577" w:rsidRPr="00612222" w:rsidRDefault="00CB0577" w:rsidP="00D10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F49" w:rsidRPr="006122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CB0577" w:rsidRPr="00612222" w:rsidRDefault="00CB0577" w:rsidP="00D10F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10F49" w:rsidRPr="006122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CB0577" w:rsidRPr="00612222" w:rsidRDefault="00D10F49" w:rsidP="00CB05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-174</w:t>
            </w:r>
          </w:p>
        </w:tc>
      </w:tr>
    </w:tbl>
    <w:p w:rsidR="00F1740B" w:rsidRPr="00612222" w:rsidRDefault="00F1740B" w:rsidP="00F1740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F1740B" w:rsidRPr="00612222" w:rsidRDefault="00AB03DF" w:rsidP="00AB03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Сведения об утверждении (внесении изменений) и реализации муниципальной программы демографического развития и поэтапных планов мероприятий:</w:t>
      </w:r>
    </w:p>
    <w:p w:rsidR="00AB03DF" w:rsidRPr="00612222" w:rsidRDefault="00AB03DF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Решение Думы Волчанского городского округа от 28.08.2008 года № 69 «Об утверждении муниципальной программы демографического развития Волчанского городского округа на период до 2025 года» (утверждена муниципальная программа и План мероприятий по реализации 1 этапа (2008-2010 годы));</w:t>
      </w:r>
    </w:p>
    <w:p w:rsidR="00937F98" w:rsidRPr="00612222" w:rsidRDefault="00937F98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- Решение Думы ВГО от 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19.08.2010 г. № 62 «Об утверждении Плана мероприятий по реализации </w:t>
      </w:r>
      <w:r w:rsidRPr="0061222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округа»</w:t>
      </w:r>
      <w:r w:rsidRPr="00612222">
        <w:rPr>
          <w:rFonts w:ascii="Times New Roman" w:hAnsi="Times New Roman" w:cs="Times New Roman"/>
          <w:sz w:val="24"/>
          <w:szCs w:val="24"/>
        </w:rPr>
        <w:t>;</w:t>
      </w:r>
    </w:p>
    <w:p w:rsidR="00AB03DF" w:rsidRPr="00612222" w:rsidRDefault="00AB03DF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- Решение Думы ВГО от 18.08.2011 года № 92 «Об утверждении Плана мероприятий по реализации </w:t>
      </w:r>
      <w:r w:rsidRPr="006122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2222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 в новой редакции»;</w:t>
      </w:r>
    </w:p>
    <w:p w:rsidR="00AB03DF" w:rsidRPr="00612222" w:rsidRDefault="00AB03DF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- </w:t>
      </w:r>
      <w:r w:rsidR="00721BD0" w:rsidRPr="00612222">
        <w:rPr>
          <w:rFonts w:ascii="Times New Roman" w:hAnsi="Times New Roman" w:cs="Times New Roman"/>
          <w:sz w:val="24"/>
          <w:szCs w:val="24"/>
        </w:rPr>
        <w:t xml:space="preserve">Решение Думы ВГО от 31.01.2013 года № 5 «О внесении изменений в План мероприятий по реализации </w:t>
      </w:r>
      <w:r w:rsidR="00721BD0" w:rsidRPr="006122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1BD0" w:rsidRPr="00612222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ВГО»;</w:t>
      </w:r>
    </w:p>
    <w:p w:rsidR="00721BD0" w:rsidRPr="00612222" w:rsidRDefault="00721BD0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Решение Думы ВГО от 22.08.2013 года № 80 «О внесении изменений в Решение Волчанской городской Думы от 28.08.2008 года № 69 «Об утверждении муниципальной программы демографического разви</w:t>
      </w:r>
      <w:r w:rsidR="008A583D" w:rsidRPr="00612222">
        <w:rPr>
          <w:rFonts w:ascii="Times New Roman" w:hAnsi="Times New Roman" w:cs="Times New Roman"/>
          <w:sz w:val="24"/>
          <w:szCs w:val="24"/>
        </w:rPr>
        <w:t>тия ВГО на период до 2025 года»;</w:t>
      </w:r>
    </w:p>
    <w:p w:rsidR="008A583D" w:rsidRPr="00612222" w:rsidRDefault="008A583D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Постановление главы ВГО от 20.10.2014 года № 865 «Об утверждении </w:t>
      </w:r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606 «О мерах по реализации демографической политики Российской Федерации», в Волчанском городском округе на период до 2018 года».</w:t>
      </w:r>
    </w:p>
    <w:p w:rsidR="00721BD0" w:rsidRPr="00612222" w:rsidRDefault="00721BD0" w:rsidP="00AB03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BD0" w:rsidRPr="00612222" w:rsidRDefault="00721BD0" w:rsidP="00721B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lastRenderedPageBreak/>
        <w:t>Сведения об объемах и источниках финансирования муниципальной программы демографического развития:</w:t>
      </w:r>
    </w:p>
    <w:p w:rsidR="00721BD0" w:rsidRPr="00612222" w:rsidRDefault="00721BD0" w:rsidP="00721BD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992"/>
        <w:gridCol w:w="851"/>
        <w:gridCol w:w="851"/>
        <w:gridCol w:w="850"/>
        <w:gridCol w:w="709"/>
        <w:gridCol w:w="850"/>
        <w:gridCol w:w="992"/>
        <w:gridCol w:w="709"/>
      </w:tblGrid>
      <w:tr w:rsidR="00D10F49" w:rsidRPr="00612222" w:rsidTr="00A83281">
        <w:tc>
          <w:tcPr>
            <w:tcW w:w="1951" w:type="dxa"/>
            <w:vMerge w:val="restart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3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2013 год,</w:t>
            </w:r>
          </w:p>
          <w:p w:rsidR="00D10F49" w:rsidRPr="00612222" w:rsidRDefault="00D10F49" w:rsidP="00255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gridSpan w:val="3"/>
            <w:vAlign w:val="center"/>
          </w:tcPr>
          <w:p w:rsidR="00D10F49" w:rsidRPr="00612222" w:rsidRDefault="00D10F49" w:rsidP="007B2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2014 год, тыс. рублей</w:t>
            </w:r>
          </w:p>
        </w:tc>
        <w:tc>
          <w:tcPr>
            <w:tcW w:w="2551" w:type="dxa"/>
            <w:gridSpan w:val="3"/>
            <w:vAlign w:val="center"/>
          </w:tcPr>
          <w:p w:rsidR="00D10F49" w:rsidRPr="00612222" w:rsidRDefault="00D10F49" w:rsidP="006D1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2015 год, тыс. рублей</w:t>
            </w:r>
          </w:p>
        </w:tc>
      </w:tr>
      <w:tr w:rsidR="00D10F49" w:rsidRPr="00612222" w:rsidTr="00D10F49">
        <w:tc>
          <w:tcPr>
            <w:tcW w:w="1951" w:type="dxa"/>
            <w:vMerge/>
            <w:vAlign w:val="center"/>
          </w:tcPr>
          <w:p w:rsidR="00D10F49" w:rsidRPr="00612222" w:rsidRDefault="00D10F49" w:rsidP="004D0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0F49" w:rsidRPr="00612222" w:rsidRDefault="00D10F49" w:rsidP="004D0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6D19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D10F49" w:rsidRPr="00612222" w:rsidRDefault="00D10F49" w:rsidP="006D19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10F49" w:rsidRPr="00612222" w:rsidRDefault="00D10F49" w:rsidP="006D19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D10F49" w:rsidRPr="00612222" w:rsidRDefault="00D10F49" w:rsidP="006D19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D10F49" w:rsidRPr="00612222" w:rsidRDefault="00D10F49" w:rsidP="006D19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10F49" w:rsidRPr="00612222" w:rsidTr="00D10F49">
        <w:tc>
          <w:tcPr>
            <w:tcW w:w="1951" w:type="dxa"/>
            <w:vAlign w:val="center"/>
          </w:tcPr>
          <w:p w:rsidR="00D10F49" w:rsidRPr="00612222" w:rsidRDefault="00D10F49" w:rsidP="004D0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4D02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0F49" w:rsidRPr="00612222" w:rsidRDefault="00D10F49" w:rsidP="00D10F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F49" w:rsidRPr="00612222" w:rsidRDefault="00D10F49" w:rsidP="00D10F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49" w:rsidRPr="00612222" w:rsidTr="00D10F49">
        <w:tc>
          <w:tcPr>
            <w:tcW w:w="1951" w:type="dxa"/>
            <w:vAlign w:val="center"/>
          </w:tcPr>
          <w:p w:rsidR="00D10F49" w:rsidRPr="00612222" w:rsidRDefault="00D10F49" w:rsidP="004D02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2043,1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2825,6</w:t>
            </w: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1716,5</w:t>
            </w:r>
          </w:p>
        </w:tc>
        <w:tc>
          <w:tcPr>
            <w:tcW w:w="709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2825,6</w:t>
            </w:r>
          </w:p>
        </w:tc>
        <w:tc>
          <w:tcPr>
            <w:tcW w:w="992" w:type="dxa"/>
            <w:vAlign w:val="center"/>
          </w:tcPr>
          <w:p w:rsidR="00D10F49" w:rsidRPr="00612222" w:rsidRDefault="00FC47F3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2967,63</w:t>
            </w:r>
          </w:p>
        </w:tc>
        <w:tc>
          <w:tcPr>
            <w:tcW w:w="709" w:type="dxa"/>
            <w:vAlign w:val="center"/>
          </w:tcPr>
          <w:p w:rsidR="00D10F49" w:rsidRPr="00612222" w:rsidRDefault="00A963B9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</w:tr>
      <w:tr w:rsidR="00D10F49" w:rsidRPr="00612222" w:rsidTr="00D10F49">
        <w:tc>
          <w:tcPr>
            <w:tcW w:w="1951" w:type="dxa"/>
            <w:vAlign w:val="center"/>
          </w:tcPr>
          <w:p w:rsidR="00D10F49" w:rsidRPr="00612222" w:rsidRDefault="00D10F49" w:rsidP="004D02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33775,1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40451,4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34247,7</w:t>
            </w: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49854,8</w:t>
            </w:r>
          </w:p>
        </w:tc>
        <w:tc>
          <w:tcPr>
            <w:tcW w:w="709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34464,7</w:t>
            </w:r>
          </w:p>
        </w:tc>
        <w:tc>
          <w:tcPr>
            <w:tcW w:w="992" w:type="dxa"/>
            <w:vAlign w:val="center"/>
          </w:tcPr>
          <w:p w:rsidR="00D10F49" w:rsidRPr="00612222" w:rsidRDefault="00FC47F3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72949,42</w:t>
            </w:r>
          </w:p>
        </w:tc>
        <w:tc>
          <w:tcPr>
            <w:tcW w:w="709" w:type="dxa"/>
            <w:vAlign w:val="center"/>
          </w:tcPr>
          <w:p w:rsidR="00D10F49" w:rsidRPr="00612222" w:rsidRDefault="00A963B9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211,7</w:t>
            </w:r>
          </w:p>
        </w:tc>
      </w:tr>
      <w:tr w:rsidR="00D10F49" w:rsidRPr="00612222" w:rsidTr="00D10F49">
        <w:tc>
          <w:tcPr>
            <w:tcW w:w="1951" w:type="dxa"/>
            <w:vAlign w:val="center"/>
          </w:tcPr>
          <w:p w:rsidR="00D10F49" w:rsidRPr="00612222" w:rsidRDefault="00D10F49" w:rsidP="004D02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1152,5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3607,9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6778,03</w:t>
            </w:r>
          </w:p>
        </w:tc>
        <w:tc>
          <w:tcPr>
            <w:tcW w:w="709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826,0</w:t>
            </w:r>
          </w:p>
        </w:tc>
        <w:tc>
          <w:tcPr>
            <w:tcW w:w="992" w:type="dxa"/>
            <w:vAlign w:val="center"/>
          </w:tcPr>
          <w:p w:rsidR="00D10F49" w:rsidRPr="00612222" w:rsidRDefault="00FC47F3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eastAsia="Calibri" w:hAnsi="Times New Roman" w:cs="Times New Roman"/>
                <w:sz w:val="24"/>
                <w:szCs w:val="24"/>
              </w:rPr>
              <w:t>3590,426</w:t>
            </w:r>
          </w:p>
        </w:tc>
        <w:tc>
          <w:tcPr>
            <w:tcW w:w="709" w:type="dxa"/>
            <w:vAlign w:val="center"/>
          </w:tcPr>
          <w:p w:rsidR="00D10F49" w:rsidRPr="00612222" w:rsidRDefault="00D10F49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F49" w:rsidRPr="00612222" w:rsidTr="00D10F49">
        <w:tc>
          <w:tcPr>
            <w:tcW w:w="1951" w:type="dxa"/>
            <w:vAlign w:val="center"/>
          </w:tcPr>
          <w:p w:rsidR="00D10F49" w:rsidRPr="00612222" w:rsidRDefault="00D10F49" w:rsidP="004D0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 (родительская плата)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0F49" w:rsidRPr="00612222" w:rsidRDefault="00FC47F3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1791,965</w:t>
            </w:r>
          </w:p>
        </w:tc>
        <w:tc>
          <w:tcPr>
            <w:tcW w:w="709" w:type="dxa"/>
            <w:vAlign w:val="center"/>
          </w:tcPr>
          <w:p w:rsidR="00D10F49" w:rsidRPr="00612222" w:rsidRDefault="00D10F49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49" w:rsidRPr="00612222" w:rsidTr="00D10F49">
        <w:tc>
          <w:tcPr>
            <w:tcW w:w="1951" w:type="dxa"/>
            <w:vAlign w:val="center"/>
          </w:tcPr>
          <w:p w:rsidR="00D10F49" w:rsidRPr="00612222" w:rsidRDefault="00D10F49" w:rsidP="004D0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36887,5</w:t>
            </w:r>
          </w:p>
        </w:tc>
        <w:tc>
          <w:tcPr>
            <w:tcW w:w="992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46447,3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851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37931,3</w:t>
            </w: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58349,3</w:t>
            </w:r>
          </w:p>
        </w:tc>
        <w:tc>
          <w:tcPr>
            <w:tcW w:w="709" w:type="dxa"/>
            <w:vAlign w:val="center"/>
          </w:tcPr>
          <w:p w:rsidR="00D10F49" w:rsidRPr="00612222" w:rsidRDefault="00D10F49" w:rsidP="002557AE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850" w:type="dxa"/>
            <w:vAlign w:val="center"/>
          </w:tcPr>
          <w:p w:rsidR="00D10F49" w:rsidRPr="00612222" w:rsidRDefault="00D10F49" w:rsidP="00B40D07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38116,3</w:t>
            </w:r>
          </w:p>
        </w:tc>
        <w:tc>
          <w:tcPr>
            <w:tcW w:w="992" w:type="dxa"/>
            <w:vAlign w:val="center"/>
          </w:tcPr>
          <w:p w:rsidR="00D10F49" w:rsidRPr="00612222" w:rsidRDefault="00A963B9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81299,4</w:t>
            </w:r>
          </w:p>
        </w:tc>
        <w:tc>
          <w:tcPr>
            <w:tcW w:w="709" w:type="dxa"/>
            <w:vAlign w:val="center"/>
          </w:tcPr>
          <w:p w:rsidR="00D10F49" w:rsidRPr="00612222" w:rsidRDefault="00A963B9" w:rsidP="00D10F49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22"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</w:p>
        </w:tc>
      </w:tr>
    </w:tbl>
    <w:p w:rsidR="00D10F49" w:rsidRPr="00612222" w:rsidRDefault="00D10F49" w:rsidP="00D10F49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96061" w:rsidRPr="00612222" w:rsidRDefault="00096061" w:rsidP="0009606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Информация о реализации программных мероприятий, направленных на снижение уровня смертности населения, прежде всего трудоспособного возраста.</w:t>
      </w:r>
      <w:r w:rsidR="00B97B3D" w:rsidRPr="00612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B3D" w:rsidRPr="00612222" w:rsidRDefault="00B97B3D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Проводились ФЛГ-обследования, диспансеризация взрослого населения, углубленная диспансеризация подростков в возрасте до 14 лет.</w:t>
      </w:r>
    </w:p>
    <w:p w:rsidR="00096061" w:rsidRPr="00612222" w:rsidRDefault="002142E6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На территории Волчан</w:t>
      </w:r>
      <w:r w:rsidR="00DE0D68" w:rsidRPr="00612222">
        <w:rPr>
          <w:rFonts w:ascii="Times New Roman" w:hAnsi="Times New Roman" w:cs="Times New Roman"/>
          <w:sz w:val="24"/>
          <w:szCs w:val="24"/>
        </w:rPr>
        <w:t>ского городского округа работала</w:t>
      </w:r>
      <w:r w:rsidRPr="00612222">
        <w:rPr>
          <w:rFonts w:ascii="Times New Roman" w:hAnsi="Times New Roman" w:cs="Times New Roman"/>
          <w:sz w:val="24"/>
          <w:szCs w:val="24"/>
        </w:rPr>
        <w:t xml:space="preserve"> </w:t>
      </w:r>
      <w:r w:rsidR="00DE0D68" w:rsidRPr="00612222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02031C" w:rsidRPr="00612222">
        <w:rPr>
          <w:rFonts w:ascii="Times New Roman" w:hAnsi="Times New Roman" w:cs="Times New Roman"/>
          <w:sz w:val="24"/>
          <w:szCs w:val="24"/>
        </w:rPr>
        <w:t xml:space="preserve"> Волчанского городского округа</w:t>
      </w:r>
      <w:r w:rsidRPr="00612222">
        <w:rPr>
          <w:rFonts w:ascii="Times New Roman" w:hAnsi="Times New Roman" w:cs="Times New Roman"/>
          <w:sz w:val="24"/>
          <w:szCs w:val="24"/>
        </w:rPr>
        <w:t xml:space="preserve">: </w:t>
      </w:r>
      <w:r w:rsidR="00DE0D68" w:rsidRPr="00612222">
        <w:rPr>
          <w:rFonts w:ascii="Times New Roman" w:hAnsi="Times New Roman" w:cs="Times New Roman"/>
          <w:sz w:val="24"/>
          <w:szCs w:val="24"/>
        </w:rPr>
        <w:t>«</w:t>
      </w:r>
      <w:r w:rsidR="0002031C" w:rsidRPr="00612222">
        <w:rPr>
          <w:rFonts w:ascii="Times New Roman" w:eastAsia="Calibri" w:hAnsi="Times New Roman" w:cs="Times New Roman"/>
          <w:sz w:val="24"/>
          <w:szCs w:val="24"/>
        </w:rPr>
        <w:t>Профилактика социально-значимых заболеваний на территории Волчанского городского округа на 2015-2018 годы</w:t>
      </w:r>
      <w:r w:rsidR="00DE0D68" w:rsidRPr="00612222">
        <w:rPr>
          <w:rFonts w:ascii="Times New Roman" w:hAnsi="Times New Roman"/>
          <w:sz w:val="24"/>
          <w:szCs w:val="24"/>
        </w:rPr>
        <w:t xml:space="preserve">». </w:t>
      </w:r>
    </w:p>
    <w:p w:rsidR="0035408D" w:rsidRPr="00612222" w:rsidRDefault="0002031C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222">
        <w:rPr>
          <w:rFonts w:ascii="Times New Roman" w:hAnsi="Times New Roman"/>
          <w:sz w:val="24"/>
          <w:szCs w:val="24"/>
        </w:rPr>
        <w:t>Действует</w:t>
      </w:r>
      <w:r w:rsidR="0035408D" w:rsidRPr="00612222">
        <w:rPr>
          <w:rFonts w:ascii="Times New Roman" w:hAnsi="Times New Roman"/>
          <w:sz w:val="24"/>
          <w:szCs w:val="24"/>
        </w:rPr>
        <w:t xml:space="preserve"> План мероприятий по снижению смертности, </w:t>
      </w:r>
      <w:r w:rsidRPr="00612222">
        <w:rPr>
          <w:rFonts w:ascii="Times New Roman" w:hAnsi="Times New Roman"/>
          <w:sz w:val="24"/>
          <w:szCs w:val="24"/>
        </w:rPr>
        <w:t>работает</w:t>
      </w:r>
      <w:r w:rsidR="0035408D" w:rsidRPr="00612222">
        <w:rPr>
          <w:rFonts w:ascii="Times New Roman" w:hAnsi="Times New Roman"/>
          <w:sz w:val="24"/>
          <w:szCs w:val="24"/>
        </w:rPr>
        <w:t xml:space="preserve"> оргкомитет.</w:t>
      </w:r>
    </w:p>
    <w:p w:rsidR="0035408D" w:rsidRPr="00612222" w:rsidRDefault="0035408D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222">
        <w:rPr>
          <w:rFonts w:ascii="Times New Roman" w:hAnsi="Times New Roman"/>
          <w:sz w:val="24"/>
          <w:szCs w:val="24"/>
        </w:rPr>
        <w:t xml:space="preserve">В рамках борьбы со СПИДом: </w:t>
      </w:r>
      <w:r w:rsidR="00582063" w:rsidRPr="00612222">
        <w:rPr>
          <w:rFonts w:ascii="Times New Roman" w:hAnsi="Times New Roman"/>
          <w:sz w:val="24"/>
          <w:szCs w:val="24"/>
        </w:rPr>
        <w:t xml:space="preserve">Проведено 4 </w:t>
      </w:r>
      <w:r w:rsidR="009331AA" w:rsidRPr="00612222">
        <w:rPr>
          <w:rFonts w:ascii="Times New Roman" w:hAnsi="Times New Roman"/>
          <w:sz w:val="24"/>
          <w:szCs w:val="24"/>
        </w:rPr>
        <w:t xml:space="preserve">заседания комиссии по противодействию и распространению ВИЧ-инфекции и 6 </w:t>
      </w:r>
      <w:r w:rsidR="00582063" w:rsidRPr="00612222">
        <w:rPr>
          <w:rFonts w:ascii="Times New Roman" w:hAnsi="Times New Roman"/>
          <w:sz w:val="24"/>
          <w:szCs w:val="24"/>
        </w:rPr>
        <w:t>вые</w:t>
      </w:r>
      <w:r w:rsidR="009331AA" w:rsidRPr="00612222">
        <w:rPr>
          <w:rFonts w:ascii="Times New Roman" w:hAnsi="Times New Roman"/>
          <w:sz w:val="24"/>
          <w:szCs w:val="24"/>
        </w:rPr>
        <w:t>здных комиссий</w:t>
      </w:r>
      <w:r w:rsidR="00582063" w:rsidRPr="00612222">
        <w:rPr>
          <w:rFonts w:ascii="Times New Roman" w:hAnsi="Times New Roman"/>
          <w:sz w:val="24"/>
          <w:szCs w:val="24"/>
        </w:rPr>
        <w:t xml:space="preserve"> по </w:t>
      </w:r>
      <w:r w:rsidR="009331AA" w:rsidRPr="00612222">
        <w:rPr>
          <w:rFonts w:ascii="Times New Roman" w:hAnsi="Times New Roman"/>
          <w:sz w:val="24"/>
          <w:szCs w:val="24"/>
        </w:rPr>
        <w:t>профилактике</w:t>
      </w:r>
      <w:r w:rsidR="00582063" w:rsidRPr="00612222">
        <w:rPr>
          <w:rFonts w:ascii="Times New Roman" w:hAnsi="Times New Roman"/>
          <w:sz w:val="24"/>
          <w:szCs w:val="24"/>
        </w:rPr>
        <w:t xml:space="preserve"> ВИЧ-инфекции, где показывались видеоролики по данной тематике, издавались листовки</w:t>
      </w:r>
      <w:r w:rsidRPr="00612222">
        <w:rPr>
          <w:rFonts w:ascii="Times New Roman" w:hAnsi="Times New Roman"/>
          <w:sz w:val="24"/>
          <w:szCs w:val="24"/>
        </w:rPr>
        <w:t>.</w:t>
      </w:r>
      <w:r w:rsidR="00582063" w:rsidRPr="00612222">
        <w:rPr>
          <w:rFonts w:ascii="Times New Roman" w:hAnsi="Times New Roman"/>
          <w:sz w:val="24"/>
          <w:szCs w:val="24"/>
        </w:rPr>
        <w:t xml:space="preserve"> </w:t>
      </w:r>
      <w:r w:rsidR="009331AA" w:rsidRPr="00612222">
        <w:rPr>
          <w:rFonts w:ascii="Times New Roman" w:hAnsi="Times New Roman"/>
          <w:sz w:val="24"/>
          <w:szCs w:val="24"/>
        </w:rPr>
        <w:t xml:space="preserve">Специалистом Серовского филиала ГБУЗ СО «Свердловский областной центр по профилактике и борьбе со СПИД» по теме «Первичная профилактика ВИЧ-инфекции среди молодежи» проучено 20 человек работников муниципальных учреждений сфер культуры и образования. За 2015 год проведено 81 мероприятие по профилактике ВИЧ-инфекции, алкоголизма, наркомании и </w:t>
      </w:r>
      <w:proofErr w:type="spellStart"/>
      <w:r w:rsidR="009331AA" w:rsidRPr="00612222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9331AA" w:rsidRPr="00612222">
        <w:rPr>
          <w:rFonts w:ascii="Times New Roman" w:hAnsi="Times New Roman"/>
          <w:sz w:val="24"/>
          <w:szCs w:val="24"/>
        </w:rPr>
        <w:t>. В мероприятиях приняло участие 5153 человека, в том числе в возрасте 15-49 лет – 4036 человек.</w:t>
      </w:r>
      <w:r w:rsidR="00582063" w:rsidRPr="00612222">
        <w:rPr>
          <w:rFonts w:ascii="Times New Roman" w:hAnsi="Times New Roman"/>
          <w:sz w:val="24"/>
          <w:szCs w:val="24"/>
        </w:rPr>
        <w:t xml:space="preserve"> Проведен фестиваль «Мир должен быть лучше», оформлены стенды в</w:t>
      </w:r>
      <w:r w:rsidR="009331AA" w:rsidRPr="00612222">
        <w:rPr>
          <w:rFonts w:ascii="Times New Roman" w:hAnsi="Times New Roman"/>
          <w:sz w:val="24"/>
          <w:szCs w:val="24"/>
        </w:rPr>
        <w:t>о всех предприятиях и учреждениях Волчанского городского округа</w:t>
      </w:r>
      <w:r w:rsidR="00582063" w:rsidRPr="00612222">
        <w:rPr>
          <w:rFonts w:ascii="Times New Roman" w:hAnsi="Times New Roman"/>
          <w:sz w:val="24"/>
          <w:szCs w:val="24"/>
        </w:rPr>
        <w:t xml:space="preserve">, издавались и распространялись брошюры профилактической направленности. </w:t>
      </w:r>
      <w:r w:rsidR="00226BD9" w:rsidRPr="00612222">
        <w:rPr>
          <w:rFonts w:ascii="Times New Roman" w:hAnsi="Times New Roman"/>
          <w:sz w:val="24"/>
          <w:szCs w:val="24"/>
        </w:rPr>
        <w:t xml:space="preserve">Обследовано </w:t>
      </w:r>
      <w:r w:rsidR="009331AA" w:rsidRPr="00612222">
        <w:rPr>
          <w:rFonts w:ascii="Times New Roman" w:hAnsi="Times New Roman"/>
          <w:sz w:val="24"/>
          <w:szCs w:val="24"/>
        </w:rPr>
        <w:t>153</w:t>
      </w:r>
      <w:r w:rsidR="00226BD9" w:rsidRPr="00612222">
        <w:rPr>
          <w:rFonts w:ascii="Times New Roman" w:hAnsi="Times New Roman"/>
          <w:sz w:val="24"/>
          <w:szCs w:val="24"/>
        </w:rPr>
        <w:t xml:space="preserve"> человек </w:t>
      </w:r>
      <w:r w:rsidR="009331AA" w:rsidRPr="00612222">
        <w:rPr>
          <w:rFonts w:ascii="Times New Roman" w:hAnsi="Times New Roman"/>
          <w:sz w:val="24"/>
          <w:szCs w:val="24"/>
        </w:rPr>
        <w:t xml:space="preserve">обратившихся, у обследованных ВИЧ-инфекция не </w:t>
      </w:r>
      <w:proofErr w:type="gramStart"/>
      <w:r w:rsidR="009331AA" w:rsidRPr="00612222">
        <w:rPr>
          <w:rFonts w:ascii="Times New Roman" w:hAnsi="Times New Roman"/>
          <w:sz w:val="24"/>
          <w:szCs w:val="24"/>
        </w:rPr>
        <w:t>выявлена</w:t>
      </w:r>
      <w:proofErr w:type="gramEnd"/>
      <w:r w:rsidR="00226BD9" w:rsidRPr="00612222">
        <w:rPr>
          <w:rFonts w:ascii="Times New Roman" w:hAnsi="Times New Roman"/>
          <w:sz w:val="24"/>
          <w:szCs w:val="24"/>
        </w:rPr>
        <w:t xml:space="preserve">. Во время беременности стопроцентный охват </w:t>
      </w:r>
      <w:proofErr w:type="spellStart"/>
      <w:r w:rsidR="00226BD9" w:rsidRPr="00612222">
        <w:rPr>
          <w:rFonts w:ascii="Times New Roman" w:hAnsi="Times New Roman"/>
          <w:sz w:val="24"/>
          <w:szCs w:val="24"/>
        </w:rPr>
        <w:t>антиретровиррусными</w:t>
      </w:r>
      <w:proofErr w:type="spellEnd"/>
      <w:r w:rsidR="00226BD9" w:rsidRPr="00612222">
        <w:rPr>
          <w:rFonts w:ascii="Times New Roman" w:hAnsi="Times New Roman"/>
          <w:sz w:val="24"/>
          <w:szCs w:val="24"/>
        </w:rPr>
        <w:t xml:space="preserve"> препаратами. </w:t>
      </w:r>
    </w:p>
    <w:p w:rsidR="00226BD9" w:rsidRPr="00612222" w:rsidRDefault="00226BD9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222">
        <w:rPr>
          <w:rFonts w:ascii="Times New Roman" w:hAnsi="Times New Roman"/>
          <w:sz w:val="24"/>
          <w:szCs w:val="24"/>
        </w:rPr>
        <w:t>По программе «Профилактика</w:t>
      </w:r>
      <w:bookmarkStart w:id="0" w:name="_GoBack"/>
      <w:bookmarkEnd w:id="0"/>
      <w:r w:rsidRPr="00612222">
        <w:rPr>
          <w:rFonts w:ascii="Times New Roman" w:hAnsi="Times New Roman"/>
          <w:sz w:val="24"/>
          <w:szCs w:val="24"/>
        </w:rPr>
        <w:t xml:space="preserve"> туберкулеза» прошли флюорографические обследования </w:t>
      </w:r>
      <w:r w:rsidR="0002031C" w:rsidRPr="00612222">
        <w:rPr>
          <w:rFonts w:ascii="Times New Roman" w:hAnsi="Times New Roman"/>
          <w:sz w:val="24"/>
          <w:szCs w:val="24"/>
        </w:rPr>
        <w:t>6393</w:t>
      </w:r>
      <w:r w:rsidRPr="00612222">
        <w:rPr>
          <w:rFonts w:ascii="Times New Roman" w:hAnsi="Times New Roman"/>
          <w:sz w:val="24"/>
          <w:szCs w:val="24"/>
        </w:rPr>
        <w:t xml:space="preserve"> человека (</w:t>
      </w:r>
      <w:r w:rsidR="0002031C" w:rsidRPr="00612222">
        <w:rPr>
          <w:rFonts w:ascii="Times New Roman" w:hAnsi="Times New Roman"/>
          <w:sz w:val="24"/>
          <w:szCs w:val="24"/>
        </w:rPr>
        <w:t>103,1</w:t>
      </w:r>
      <w:r w:rsidRPr="00612222">
        <w:rPr>
          <w:rFonts w:ascii="Times New Roman" w:hAnsi="Times New Roman"/>
          <w:sz w:val="24"/>
          <w:szCs w:val="24"/>
        </w:rPr>
        <w:t xml:space="preserve"> % от плана).</w:t>
      </w:r>
    </w:p>
    <w:p w:rsidR="0035408D" w:rsidRPr="00612222" w:rsidRDefault="0035408D" w:rsidP="002142E6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5408D" w:rsidRPr="00612222" w:rsidRDefault="0035408D" w:rsidP="0035408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Информация о реализации программных мероприятий, направленных на снижение уровня материнской и младенческой смертности, охрану репродуктивного здоровья населения, здоровья детей и подростков.</w:t>
      </w:r>
    </w:p>
    <w:p w:rsidR="00B97B3D" w:rsidRPr="00612222" w:rsidRDefault="00B97B3D" w:rsidP="00B97B3D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Производилась выдача родовых сертификатов – </w:t>
      </w:r>
      <w:r w:rsidR="0002031C" w:rsidRPr="00612222">
        <w:rPr>
          <w:rFonts w:ascii="Times New Roman" w:hAnsi="Times New Roman" w:cs="Times New Roman"/>
          <w:sz w:val="24"/>
          <w:szCs w:val="24"/>
        </w:rPr>
        <w:t>94 (110,6 % к уровню прошлого года)</w:t>
      </w:r>
      <w:r w:rsidRPr="00612222">
        <w:rPr>
          <w:rFonts w:ascii="Times New Roman" w:hAnsi="Times New Roman" w:cs="Times New Roman"/>
          <w:sz w:val="24"/>
          <w:szCs w:val="24"/>
        </w:rPr>
        <w:t>. Новорожденным проводился неонатальный скрининг на 16 врожденных заболеваний.</w:t>
      </w:r>
    </w:p>
    <w:p w:rsidR="0035408D" w:rsidRPr="00612222" w:rsidRDefault="00AC6122" w:rsidP="00AC61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Проведение зимних соревнований по лыжному туризму, зимнему туризму, многодневного сплава, соревнования по пешеходному туризму, игр: «Играйте на здоровье», спартанские игры.</w:t>
      </w:r>
    </w:p>
    <w:p w:rsidR="0002031C" w:rsidRPr="00612222" w:rsidRDefault="00AE07AA" w:rsidP="000203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22">
        <w:rPr>
          <w:rFonts w:ascii="Times New Roman" w:eastAsia="Calibri" w:hAnsi="Times New Roman" w:cs="Times New Roman"/>
          <w:sz w:val="24"/>
          <w:szCs w:val="24"/>
        </w:rPr>
        <w:t>По итогам оздоровительной кампании за  201</w:t>
      </w:r>
      <w:r w:rsidR="0002031C" w:rsidRPr="00612222">
        <w:rPr>
          <w:rFonts w:ascii="Times New Roman" w:eastAsia="Calibri" w:hAnsi="Times New Roman" w:cs="Times New Roman"/>
          <w:sz w:val="24"/>
          <w:szCs w:val="24"/>
        </w:rPr>
        <w:t>5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 год в Волчанском городском округе </w:t>
      </w:r>
      <w:r w:rsidR="0002031C"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оздоровлено 894 ребенка и трудоустроено 90 подростков или 75% от общего количества </w:t>
      </w:r>
      <w:r w:rsidR="0002031C"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в городе от 6,5 до 17 лет (1311 чел.), в том числе в трудной жизненной ситуации – 283 чел.</w:t>
      </w:r>
    </w:p>
    <w:p w:rsidR="0002031C" w:rsidRPr="00612222" w:rsidRDefault="0002031C" w:rsidP="000203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Территориального отдела Управления </w:t>
      </w:r>
      <w:proofErr w:type="spellStart"/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Свердловской области выраженный оздоровительный эффект отмечен у 86% отдохнувших детей.</w:t>
      </w:r>
    </w:p>
    <w:p w:rsidR="0002031C" w:rsidRPr="00612222" w:rsidRDefault="0002031C" w:rsidP="0002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Выполнены следующие мероприятия по оздоровлению:</w:t>
      </w:r>
    </w:p>
    <w:p w:rsidR="0002031C" w:rsidRPr="00612222" w:rsidRDefault="0002031C" w:rsidP="000203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Санаторно-курортное оздоровление – 898,9 тыс. руб. или 100% от плана. </w:t>
      </w:r>
      <w:proofErr w:type="gramStart"/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- 61 чел., из них: 14 детей на побережье Черного моря санаторий «Жемчужина России» (стоимость путевки 28145 руб., из них родительский взнос – 2814,5 руб.), 20 детей – санаторий-профилакторий «Солнышко» г. Лесной (стоимость путевки 23403 руб.), 27 детей за счет внебюджетных источников оздоровления, из них за счет средств ВМЗ – 21 подросток и по линии Социальной политики – 6 детей.</w:t>
      </w:r>
      <w:proofErr w:type="gramEnd"/>
    </w:p>
    <w:p w:rsidR="0002031C" w:rsidRPr="00612222" w:rsidRDefault="0002031C" w:rsidP="000203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Лагеря дневного пребывания -  1284,4  тыс. руб. или 100% от плана.   Количество детей – 500 чел., из них на базе МАОУ СОШ № 23 – 310 детей, на базе МАОУ СОШ № 26 – 190 детей.  Стоимость путевки 2718,00  рублей, из них родительский взнос: 10% - 272 рубля; 20% -544 рубля. </w:t>
      </w:r>
    </w:p>
    <w:p w:rsidR="0002031C" w:rsidRPr="00612222" w:rsidRDefault="0002031C" w:rsidP="000203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Загородный оздоровительный лагерь «Республика Грин» - 2494,95 тыс. руб. или 96,4% от плана.  Отдохнули и оздоровились  в  2 смены 132 ребенка городского округа и 32 подростка из соседних территорий (из села «Романово» Серовского р-на и из г. </w:t>
      </w:r>
      <w:proofErr w:type="spellStart"/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Ивделя</w:t>
      </w:r>
      <w:proofErr w:type="spellEnd"/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Стоимость путевки – 13421 рубль, из них родительский взнос 10% - 1342 рубля; 20%  - 2684 рубля.</w:t>
      </w:r>
    </w:p>
    <w:p w:rsidR="0002031C" w:rsidRPr="00612222" w:rsidRDefault="0002031C" w:rsidP="0002031C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формы отдыха, оздоровления и занятости – 66,83 тыс. руб. или 100% от плана. </w:t>
      </w:r>
      <w:proofErr w:type="gramStart"/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оздоровлено 192 ребенка, из них: 72 - туристические, палаточные лагеря, многодневные походы, 5 детей - оборонно-спортивный лагерь «Витязь», 9 подростков 5-дневные военно-полевые сборы, 106 детей – турбазы, пансионаты, семейный отдых.</w:t>
      </w:r>
      <w:proofErr w:type="gramEnd"/>
    </w:p>
    <w:p w:rsidR="0002031C" w:rsidRPr="00612222" w:rsidRDefault="0002031C" w:rsidP="000203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загородного лагеря «Республика Грин» к оздоровительному сезону с Министерством общего и профессионального образования Свердловской области  и Волчанским городским округом подписано Соглашение на предоставление субсидий из областного бюджета на капитальный ремонт загородного лагеря в сумме 299,1 тыс. руб., из местного бюджета на </w:t>
      </w:r>
      <w:proofErr w:type="spellStart"/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предусмотрено 299,1 тыс. руб. В рамках данных средств произведен ремонт кровли, ремонт системы отопления</w:t>
      </w:r>
      <w:proofErr w:type="gramEnd"/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гигиенической комнаты, ремонт ограждения мусорных площадок. Освоено 100% средств.</w:t>
      </w:r>
    </w:p>
    <w:p w:rsidR="0002031C" w:rsidRPr="00612222" w:rsidRDefault="0002031C" w:rsidP="0002031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 по разработке проектно-сметной документации на строительство пищеблока в загородном оздоровительном лагере «Республика Грин», проект находится на экспертизе.</w:t>
      </w:r>
    </w:p>
    <w:p w:rsidR="00AE07AA" w:rsidRPr="00612222" w:rsidRDefault="0002031C" w:rsidP="00020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Трудоустроено 95 подростков от молодежной биржи труда, за отчетный период  расходы  составили 205,7 тыс. руб.</w:t>
      </w:r>
      <w:r w:rsidR="00AE07AA" w:rsidRPr="006122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148E" w:rsidRPr="00612222" w:rsidRDefault="00E2148E" w:rsidP="00AE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48E" w:rsidRPr="00612222" w:rsidRDefault="00E2148E" w:rsidP="00E2148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Сведения о реализации программных мероприятий, направленных на сохранение и укрепление здоровья </w:t>
      </w:r>
      <w:r w:rsidR="0002031C" w:rsidRPr="00612222">
        <w:rPr>
          <w:rFonts w:ascii="Times New Roman" w:hAnsi="Times New Roman" w:cs="Times New Roman"/>
          <w:sz w:val="24"/>
          <w:szCs w:val="24"/>
        </w:rPr>
        <w:t>населения, создание условий</w:t>
      </w:r>
      <w:r w:rsidR="0002031C" w:rsidRPr="00612222">
        <w:rPr>
          <w:rFonts w:ascii="Times New Roman" w:hAnsi="Times New Roman" w:cs="Times New Roman"/>
          <w:sz w:val="24"/>
          <w:szCs w:val="24"/>
        </w:rPr>
        <w:tab/>
        <w:t xml:space="preserve"> по </w:t>
      </w:r>
      <w:r w:rsidRPr="00612222">
        <w:rPr>
          <w:rFonts w:ascii="Times New Roman" w:hAnsi="Times New Roman" w:cs="Times New Roman"/>
          <w:sz w:val="24"/>
          <w:szCs w:val="24"/>
        </w:rPr>
        <w:t>формированию здорового образа жизни.</w:t>
      </w:r>
    </w:p>
    <w:p w:rsidR="00E2148E" w:rsidRPr="00612222" w:rsidRDefault="00E2148E" w:rsidP="00E21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Проведен мониторинг здоровья обучающихся </w:t>
      </w:r>
      <w:r w:rsidRPr="00612222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в ситуации с употреблением наркотических и </w:t>
      </w:r>
      <w:proofErr w:type="spellStart"/>
      <w:r w:rsidRPr="00612222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 веществ несовершеннолетними.  Подлежало тестированию </w:t>
      </w:r>
      <w:r w:rsidR="00F20A11" w:rsidRPr="00612222">
        <w:rPr>
          <w:rFonts w:ascii="Times New Roman" w:eastAsia="Calibri" w:hAnsi="Times New Roman" w:cs="Times New Roman"/>
          <w:sz w:val="24"/>
          <w:szCs w:val="24"/>
        </w:rPr>
        <w:t>309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 чел; прошло тестирование </w:t>
      </w:r>
      <w:r w:rsidR="00F20A11" w:rsidRPr="00612222">
        <w:rPr>
          <w:rFonts w:ascii="Times New Roman" w:eastAsia="Calibri" w:hAnsi="Times New Roman" w:cs="Times New Roman"/>
          <w:sz w:val="24"/>
          <w:szCs w:val="24"/>
        </w:rPr>
        <w:t>249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 чел; </w:t>
      </w:r>
      <w:r w:rsidR="00F20A11" w:rsidRPr="00612222">
        <w:rPr>
          <w:rFonts w:ascii="Times New Roman" w:eastAsia="Calibri" w:hAnsi="Times New Roman" w:cs="Times New Roman"/>
          <w:sz w:val="24"/>
          <w:szCs w:val="24"/>
        </w:rPr>
        <w:t>не прошли тестирование по болезни – 37 человек, другие причины – 23 человека, отказов не было</w:t>
      </w:r>
      <w:r w:rsidR="008A544A" w:rsidRPr="006122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A544A" w:rsidRPr="00612222">
        <w:rPr>
          <w:rFonts w:ascii="Times New Roman" w:eastAsia="Calibri" w:hAnsi="Times New Roman" w:cs="Times New Roman"/>
          <w:sz w:val="24"/>
          <w:szCs w:val="24"/>
        </w:rPr>
        <w:t>Выявленных</w:t>
      </w:r>
      <w:proofErr w:type="gramEnd"/>
      <w:r w:rsidR="008A544A" w:rsidRPr="00612222">
        <w:rPr>
          <w:rFonts w:ascii="Times New Roman" w:eastAsia="Calibri" w:hAnsi="Times New Roman" w:cs="Times New Roman"/>
          <w:sz w:val="24"/>
          <w:szCs w:val="24"/>
        </w:rPr>
        <w:t xml:space="preserve"> не было.</w:t>
      </w:r>
    </w:p>
    <w:p w:rsidR="00C045AB" w:rsidRPr="00612222" w:rsidRDefault="00C045AB" w:rsidP="00E21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В течение 201</w:t>
      </w:r>
      <w:r w:rsidR="00236384" w:rsidRPr="00612222">
        <w:rPr>
          <w:rFonts w:ascii="Times New Roman" w:hAnsi="Times New Roman" w:cs="Times New Roman"/>
          <w:sz w:val="24"/>
          <w:szCs w:val="24"/>
        </w:rPr>
        <w:t>5</w:t>
      </w:r>
      <w:r w:rsidRPr="00612222">
        <w:rPr>
          <w:rFonts w:ascii="Times New Roman" w:hAnsi="Times New Roman" w:cs="Times New Roman"/>
          <w:sz w:val="24"/>
          <w:szCs w:val="24"/>
        </w:rPr>
        <w:t xml:space="preserve"> года, в рамках реализации мероприятий по снижению злоупотребления алкоголем и профилактике алкоголизма, сокращению потребления табака, были проведены следующие мероприятия:</w:t>
      </w:r>
    </w:p>
    <w:p w:rsidR="00532B5F" w:rsidRPr="00612222" w:rsidRDefault="00532B5F" w:rsidP="00E21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всероссийский открытый урок ОБЖ;</w:t>
      </w:r>
    </w:p>
    <w:p w:rsidR="00532B5F" w:rsidRPr="00612222" w:rsidRDefault="00532B5F" w:rsidP="00E21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городская молодежная спартакиада;</w:t>
      </w:r>
    </w:p>
    <w:p w:rsidR="00532B5F" w:rsidRPr="00612222" w:rsidRDefault="00532B5F" w:rsidP="00E21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спортивная акция «Отожмемся за Победу!»;</w:t>
      </w:r>
    </w:p>
    <w:p w:rsidR="00532B5F" w:rsidRPr="00612222" w:rsidRDefault="00532B5F" w:rsidP="00E214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- Ярмарка здорового образа жизни; </w:t>
      </w:r>
    </w:p>
    <w:p w:rsidR="00C045AB" w:rsidRPr="00612222" w:rsidRDefault="00C045AB" w:rsidP="00F20A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- </w:t>
      </w:r>
      <w:r w:rsidR="000B22DE" w:rsidRPr="0061222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612222">
        <w:rPr>
          <w:rFonts w:ascii="Times New Roman" w:hAnsi="Times New Roman" w:cs="Times New Roman"/>
          <w:sz w:val="24"/>
          <w:szCs w:val="24"/>
        </w:rPr>
        <w:t>фестиваль «Мир должен быть лучше</w:t>
      </w:r>
      <w:r w:rsidR="000B22DE" w:rsidRPr="00612222">
        <w:rPr>
          <w:rFonts w:ascii="Times New Roman" w:hAnsi="Times New Roman" w:cs="Times New Roman"/>
          <w:sz w:val="24"/>
          <w:szCs w:val="24"/>
        </w:rPr>
        <w:t>!»</w:t>
      </w:r>
      <w:r w:rsidR="00532B5F" w:rsidRPr="00612222">
        <w:rPr>
          <w:rFonts w:ascii="Times New Roman" w:hAnsi="Times New Roman" w:cs="Times New Roman"/>
          <w:sz w:val="24"/>
          <w:szCs w:val="24"/>
        </w:rPr>
        <w:t>, состоящий из 3 этапов:</w:t>
      </w:r>
    </w:p>
    <w:p w:rsidR="00C045AB" w:rsidRPr="00612222" w:rsidRDefault="00532B5F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1 этап -</w:t>
      </w:r>
      <w:r w:rsidR="00C045AB" w:rsidRPr="00612222">
        <w:rPr>
          <w:rFonts w:ascii="Times New Roman" w:hAnsi="Times New Roman" w:cs="Times New Roman"/>
          <w:sz w:val="24"/>
          <w:szCs w:val="24"/>
        </w:rPr>
        <w:t xml:space="preserve"> акция «Дыши свободно»</w:t>
      </w:r>
      <w:r w:rsidR="000B22DE" w:rsidRPr="00612222">
        <w:rPr>
          <w:rFonts w:ascii="Times New Roman" w:hAnsi="Times New Roman" w:cs="Times New Roman"/>
          <w:sz w:val="24"/>
          <w:szCs w:val="24"/>
        </w:rPr>
        <w:t>, посвященная Дню отказа от курения</w:t>
      </w:r>
      <w:r w:rsidR="00C045AB" w:rsidRPr="00612222">
        <w:rPr>
          <w:rFonts w:ascii="Times New Roman" w:hAnsi="Times New Roman" w:cs="Times New Roman"/>
          <w:sz w:val="24"/>
          <w:szCs w:val="24"/>
        </w:rPr>
        <w:t>;</w:t>
      </w:r>
    </w:p>
    <w:p w:rsidR="00532B5F" w:rsidRPr="00612222" w:rsidRDefault="00532B5F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lastRenderedPageBreak/>
        <w:t>2 этап – тематическая вечеринка «Все в твоих руках»;</w:t>
      </w:r>
    </w:p>
    <w:p w:rsidR="00C045AB" w:rsidRPr="00612222" w:rsidRDefault="00C045AB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- </w:t>
      </w:r>
      <w:r w:rsidR="000B22DE" w:rsidRPr="00612222">
        <w:rPr>
          <w:rFonts w:ascii="Times New Roman" w:hAnsi="Times New Roman" w:cs="Times New Roman"/>
          <w:sz w:val="24"/>
          <w:szCs w:val="24"/>
        </w:rPr>
        <w:t xml:space="preserve">«День трезвости»: </w:t>
      </w:r>
      <w:r w:rsidR="00532B5F" w:rsidRPr="00612222">
        <w:rPr>
          <w:rFonts w:ascii="Times New Roman" w:hAnsi="Times New Roman" w:cs="Times New Roman"/>
          <w:sz w:val="24"/>
          <w:szCs w:val="24"/>
        </w:rPr>
        <w:t>городская зарядка</w:t>
      </w:r>
      <w:r w:rsidR="000B22DE" w:rsidRPr="00612222">
        <w:rPr>
          <w:rFonts w:ascii="Times New Roman" w:hAnsi="Times New Roman" w:cs="Times New Roman"/>
          <w:sz w:val="24"/>
          <w:szCs w:val="24"/>
        </w:rPr>
        <w:t>;</w:t>
      </w:r>
    </w:p>
    <w:p w:rsidR="000B22DE" w:rsidRPr="00612222" w:rsidRDefault="000B22DE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32B5F" w:rsidRPr="00612222">
        <w:rPr>
          <w:rFonts w:ascii="Times New Roman" w:hAnsi="Times New Roman" w:cs="Times New Roman"/>
          <w:sz w:val="24"/>
          <w:szCs w:val="24"/>
        </w:rPr>
        <w:t>Информина</w:t>
      </w:r>
      <w:proofErr w:type="spellEnd"/>
      <w:r w:rsidR="00532B5F" w:rsidRPr="00612222">
        <w:rPr>
          <w:rFonts w:ascii="Times New Roman" w:hAnsi="Times New Roman" w:cs="Times New Roman"/>
          <w:sz w:val="24"/>
          <w:szCs w:val="24"/>
        </w:rPr>
        <w:t xml:space="preserve"> «Знание против страха» в рамках мероприятий к Всемирному дню борьбы со СПИДом;</w:t>
      </w:r>
    </w:p>
    <w:p w:rsidR="00532B5F" w:rsidRPr="00612222" w:rsidRDefault="00532B5F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видеосалоны «Вредные привычки», «Планета здоровья»;</w:t>
      </w:r>
    </w:p>
    <w:p w:rsidR="00532B5F" w:rsidRPr="00612222" w:rsidRDefault="00532B5F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устный журнал «Курить – здоровью вредить»;</w:t>
      </w:r>
    </w:p>
    <w:p w:rsidR="00532B5F" w:rsidRPr="00612222" w:rsidRDefault="00532B5F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литературно-познавательный час «Секреты народной медицины»;</w:t>
      </w:r>
    </w:p>
    <w:p w:rsidR="00532B5F" w:rsidRPr="00612222" w:rsidRDefault="00532B5F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благотворительная акция «1000 путей к выздоровлению»;</w:t>
      </w:r>
    </w:p>
    <w:p w:rsidR="00532B5F" w:rsidRPr="00612222" w:rsidRDefault="00532B5F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выставка рисунков на тему «Спорт – здоровый образ жизни»;</w:t>
      </w:r>
    </w:p>
    <w:p w:rsidR="00532B5F" w:rsidRPr="00612222" w:rsidRDefault="00532B5F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интеллектуально-познавательная игра «В поисках страны здоровья».</w:t>
      </w:r>
    </w:p>
    <w:p w:rsidR="00F40377" w:rsidRPr="00612222" w:rsidRDefault="008A544A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Волчанского городского округа действует муниципальная программа </w:t>
      </w:r>
      <w:r w:rsidR="00F40377"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BF0"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Волчанского городского округа </w:t>
      </w:r>
      <w:r w:rsidR="00F40377"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 на территории  Волчанского городского округа до 2020 года»</w:t>
      </w:r>
      <w:r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377"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377" w:rsidRPr="00612222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</w:t>
      </w:r>
      <w:r w:rsidR="002E6BF0"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107</w:t>
      </w:r>
      <w:r w:rsidR="00F40377"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физкультурно-оздоровительных и спортивных мероприятий.</w:t>
      </w:r>
      <w:r w:rsidR="002E6BF0" w:rsidRPr="0061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реконструкция МБОУ ДОД ДЮСШ – пристрой зала бокса – за счет средств областного и местного бюджетов.</w:t>
      </w:r>
    </w:p>
    <w:p w:rsidR="000B22DE" w:rsidRPr="00612222" w:rsidRDefault="000B22DE" w:rsidP="00C04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48E" w:rsidRPr="00612222" w:rsidRDefault="00C045AB" w:rsidP="00104D00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Информация о реализации мер, направленных на поддержку семей, имеющих детей, о дополнительных мерах, направленных на стимулирование рожде</w:t>
      </w:r>
      <w:r w:rsidR="00104D00" w:rsidRPr="00612222">
        <w:rPr>
          <w:rFonts w:ascii="Times New Roman" w:hAnsi="Times New Roman" w:cs="Times New Roman"/>
          <w:sz w:val="24"/>
          <w:szCs w:val="24"/>
        </w:rPr>
        <w:t>ний второго и третьего ребенка.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В целях проведения целенаправленной и адресной политики по усилению социальной поддержки многодетных семей, воспитывающих 3 и более детей, предоставляются меры социальной поддержки:</w:t>
      </w:r>
    </w:p>
    <w:p w:rsidR="00104D00" w:rsidRPr="00612222" w:rsidRDefault="00104D00" w:rsidP="00104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скидка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 – от стоимости топлива, приобретаемого в пределах норм, установленных для продажи населению на данной территории;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 бесплатная выдача лекарств, приобретаемых по рецептам врачей, для детей в возрасте до 6 лет;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прием детей в дошкольные учреждения в первую очередь;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бесплатное питание (завтраки и обеды) для учащихся общеобразовательных и профессиональных учебных заведений.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предоставляется безвозмездная материальная помощь, либо беспроцентная ссуда для возмещения расходов на развитие крестьянского (фермерского) хозяйства; предусматривается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2E6BF0" w:rsidRPr="00612222">
        <w:rPr>
          <w:rFonts w:ascii="Times New Roman" w:hAnsi="Times New Roman" w:cs="Times New Roman"/>
          <w:sz w:val="24"/>
          <w:szCs w:val="24"/>
        </w:rPr>
        <w:t>социальные выплаты</w:t>
      </w:r>
      <w:r w:rsidRPr="00612222">
        <w:rPr>
          <w:rFonts w:ascii="Times New Roman" w:hAnsi="Times New Roman" w:cs="Times New Roman"/>
          <w:sz w:val="24"/>
          <w:szCs w:val="24"/>
        </w:rPr>
        <w:t xml:space="preserve"> на приобретение и</w:t>
      </w:r>
      <w:r w:rsidR="002E6BF0" w:rsidRPr="00612222">
        <w:rPr>
          <w:rFonts w:ascii="Times New Roman" w:hAnsi="Times New Roman" w:cs="Times New Roman"/>
          <w:sz w:val="24"/>
          <w:szCs w:val="24"/>
        </w:rPr>
        <w:t>ли</w:t>
      </w:r>
      <w:r w:rsidRPr="00612222">
        <w:rPr>
          <w:rFonts w:ascii="Times New Roman" w:hAnsi="Times New Roman" w:cs="Times New Roman"/>
          <w:sz w:val="24"/>
          <w:szCs w:val="24"/>
        </w:rPr>
        <w:t xml:space="preserve"> строитель</w:t>
      </w:r>
      <w:r w:rsidR="002E6BF0" w:rsidRPr="00612222">
        <w:rPr>
          <w:rFonts w:ascii="Times New Roman" w:hAnsi="Times New Roman" w:cs="Times New Roman"/>
          <w:sz w:val="24"/>
          <w:szCs w:val="24"/>
        </w:rPr>
        <w:t>ство</w:t>
      </w:r>
      <w:r w:rsidRPr="00612222">
        <w:rPr>
          <w:rFonts w:ascii="Times New Roman" w:hAnsi="Times New Roman" w:cs="Times New Roman"/>
          <w:sz w:val="24"/>
          <w:szCs w:val="24"/>
        </w:rPr>
        <w:t xml:space="preserve"> жилья; 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при разработке региональных программ занятости, учитывается необходимость трудоустройства  многодетных родителей, возможность их работы на условиях применения гибких форм  труда (неполный рабочий день, неполная рабочая неделя, работа на дому, временная работа и </w:t>
      </w:r>
      <w:proofErr w:type="spellStart"/>
      <w:r w:rsidRPr="0061222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12222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Семьям, воспитывающим детей-инвалидов, предоставляются следующие меры социальной поддержки:  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скидка не ниже 50% (на всех членов семьи) на оплату жилого помещения и оплату коммунальных услуг, а в жилых домах, не имеющих центрального отопления  - на стоимость топлива, приобретаемого в пределах норм, установленного для продажи населению;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скидка не ниже 50% на оплату электроэнергии;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первоначальное право на предоставление мест в ДДУ;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предоставление льготных лекарств по рецептам врачей;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первоочередное предоставление санаторно-курортных путевок;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бесплатное предоставление протезно-ортопедических изделий;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предоставление медицинской реабилитации;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предоставление социальной реабилитации;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ежемесячное денежное пособие родителям, воспитывающим ребенка-инвалида;</w:t>
      </w:r>
    </w:p>
    <w:p w:rsidR="00104D00" w:rsidRPr="00612222" w:rsidRDefault="00104D00" w:rsidP="00104D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lastRenderedPageBreak/>
        <w:t>предоставление 4 дополнительных оплачиваемых выходных дня в месяц одному из родителей.</w:t>
      </w:r>
    </w:p>
    <w:p w:rsidR="00AE07AA" w:rsidRPr="00612222" w:rsidRDefault="002E6BF0" w:rsidP="00AC61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За 2015 год увеличилось число многодетных семей на 18 семей к уровню 2014 года и составило 144 семьи, в них воспитывается 485 детей (114,1 процент к уровню 2014 года).</w:t>
      </w:r>
    </w:p>
    <w:p w:rsidR="002E6BF0" w:rsidRPr="00612222" w:rsidRDefault="002E6BF0" w:rsidP="00AC61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B3D" w:rsidRPr="00612222" w:rsidRDefault="00B97B3D" w:rsidP="00B97B3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Реализация мер по развитию дошкольного образования, повышению доступности и качества услуг дошкольных образовательных организаций, строительству и реконструкции детских садов.</w:t>
      </w:r>
    </w:p>
    <w:p w:rsidR="008A544A" w:rsidRPr="00612222" w:rsidRDefault="008A544A" w:rsidP="008A544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В городе работают два дошкольных учреждения с количеством воспитанников - </w:t>
      </w:r>
      <w:r w:rsidR="002E6BF0" w:rsidRPr="00612222">
        <w:rPr>
          <w:rFonts w:ascii="Times New Roman" w:eastAsia="Calibri" w:hAnsi="Times New Roman" w:cs="Times New Roman"/>
          <w:sz w:val="24"/>
          <w:szCs w:val="24"/>
        </w:rPr>
        <w:t>591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. Фактическое количество сотрудников на конец отчетного периода  164 человека, в том числе </w:t>
      </w:r>
      <w:r w:rsidR="00E74518" w:rsidRPr="00612222">
        <w:rPr>
          <w:rFonts w:ascii="Times New Roman" w:eastAsia="Calibri" w:hAnsi="Times New Roman" w:cs="Times New Roman"/>
          <w:sz w:val="24"/>
          <w:szCs w:val="24"/>
        </w:rPr>
        <w:t>51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 педагогически</w:t>
      </w:r>
      <w:r w:rsidR="00E74518" w:rsidRPr="00612222">
        <w:rPr>
          <w:rFonts w:ascii="Times New Roman" w:eastAsia="Calibri" w:hAnsi="Times New Roman" w:cs="Times New Roman"/>
          <w:sz w:val="24"/>
          <w:szCs w:val="24"/>
        </w:rPr>
        <w:t>й  работник</w:t>
      </w:r>
      <w:r w:rsidRPr="006122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544A" w:rsidRPr="00612222" w:rsidRDefault="008A544A" w:rsidP="008A544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работников за отчетный период составила </w:t>
      </w:r>
      <w:r w:rsidR="00E74518" w:rsidRPr="00612222">
        <w:rPr>
          <w:rFonts w:ascii="Times New Roman" w:eastAsia="Calibri" w:hAnsi="Times New Roman" w:cs="Times New Roman"/>
          <w:sz w:val="24"/>
          <w:szCs w:val="24"/>
        </w:rPr>
        <w:t>17852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E74518" w:rsidRPr="00612222">
        <w:rPr>
          <w:rFonts w:ascii="Times New Roman" w:eastAsia="Calibri" w:hAnsi="Times New Roman" w:cs="Times New Roman"/>
          <w:sz w:val="24"/>
          <w:szCs w:val="24"/>
        </w:rPr>
        <w:t xml:space="preserve"> (107,3 %)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, в том числе педагогических работников – </w:t>
      </w:r>
      <w:r w:rsidR="00E74518" w:rsidRPr="00612222">
        <w:rPr>
          <w:rFonts w:ascii="Times New Roman" w:eastAsia="Calibri" w:hAnsi="Times New Roman" w:cs="Times New Roman"/>
          <w:sz w:val="24"/>
          <w:szCs w:val="24"/>
        </w:rPr>
        <w:t>29177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 руб. </w:t>
      </w:r>
      <w:r w:rsidR="00E74518" w:rsidRPr="00612222">
        <w:rPr>
          <w:rFonts w:ascii="Times New Roman" w:eastAsia="Calibri" w:hAnsi="Times New Roman" w:cs="Times New Roman"/>
          <w:sz w:val="24"/>
          <w:szCs w:val="24"/>
        </w:rPr>
        <w:t>(108,4 %).</w:t>
      </w:r>
    </w:p>
    <w:p w:rsidR="008A544A" w:rsidRPr="00612222" w:rsidRDefault="008A544A" w:rsidP="008A544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CA0E0F" w:rsidRPr="00612222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612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4518" w:rsidRPr="00612222">
        <w:rPr>
          <w:rFonts w:ascii="Times New Roman" w:eastAsia="Calibri" w:hAnsi="Times New Roman" w:cs="Times New Roman"/>
          <w:sz w:val="24"/>
          <w:szCs w:val="24"/>
        </w:rPr>
        <w:t xml:space="preserve">Волчанского городского округа </w:t>
      </w:r>
      <w:r w:rsidRPr="00612222">
        <w:rPr>
          <w:rFonts w:ascii="Times New Roman" w:eastAsia="Calibri" w:hAnsi="Times New Roman" w:cs="Times New Roman"/>
          <w:sz w:val="24"/>
          <w:szCs w:val="24"/>
        </w:rPr>
        <w:t>«Развитие системы образования в Волчанском городском округе до 2018 года» проведены расходы на сумму  4907,1 тыс. руб., в том числе:</w:t>
      </w:r>
    </w:p>
    <w:p w:rsidR="008A544A" w:rsidRPr="00612222" w:rsidRDefault="00E74518" w:rsidP="008A544A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2222">
        <w:rPr>
          <w:rFonts w:ascii="Times New Roman" w:hAnsi="Times New Roman"/>
          <w:sz w:val="24"/>
          <w:szCs w:val="24"/>
        </w:rPr>
        <w:t xml:space="preserve">Дошкольные образовательные </w:t>
      </w:r>
      <w:r w:rsidR="003157B7" w:rsidRPr="00612222">
        <w:rPr>
          <w:rFonts w:ascii="Times New Roman" w:hAnsi="Times New Roman"/>
          <w:sz w:val="24"/>
          <w:szCs w:val="24"/>
        </w:rPr>
        <w:t>учреждения оснащены учебно-нагля</w:t>
      </w:r>
      <w:r w:rsidRPr="00612222">
        <w:rPr>
          <w:rFonts w:ascii="Times New Roman" w:hAnsi="Times New Roman"/>
          <w:sz w:val="24"/>
          <w:szCs w:val="24"/>
        </w:rPr>
        <w:t>дными пособиями за счет средств областного бюджета на сумму 602,0 тыс. рублей, средства освоены в полном объеме на приобретение компьютерного оборудования 13 ед. на сумму 234,0 тыс. руб., игрушки 137 ед. на сумму 136,0 тыс. руб., пособия для занятий с детьми 325 ед. на сумму 232,0 тыс. руб.</w:t>
      </w:r>
      <w:proofErr w:type="gramEnd"/>
    </w:p>
    <w:p w:rsidR="00B97B3D" w:rsidRPr="00612222" w:rsidRDefault="00B97B3D" w:rsidP="00B97B3D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1B2F" w:rsidRPr="00612222" w:rsidRDefault="00781B2F" w:rsidP="00781B2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Создание условий для повышения доступности жилья для семей с детьми, в первую очередь для молодых семей с детьми, реализация программ обеспечения жильем молодых семей.</w:t>
      </w:r>
    </w:p>
    <w:p w:rsidR="00781B2F" w:rsidRPr="00612222" w:rsidRDefault="00781B2F" w:rsidP="00781B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</w:t>
      </w:r>
      <w:r w:rsidR="0031405D" w:rsidRPr="00612222">
        <w:rPr>
          <w:rFonts w:ascii="Times New Roman" w:hAnsi="Times New Roman" w:cs="Times New Roman"/>
          <w:sz w:val="24"/>
          <w:szCs w:val="24"/>
        </w:rPr>
        <w:t xml:space="preserve">Волчанского городского округа </w:t>
      </w:r>
      <w:r w:rsidRPr="00612222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="000E56B6" w:rsidRPr="00612222">
        <w:rPr>
          <w:rFonts w:ascii="Times New Roman" w:hAnsi="Times New Roman" w:cs="Times New Roman"/>
          <w:sz w:val="24"/>
          <w:szCs w:val="24"/>
        </w:rPr>
        <w:t xml:space="preserve">доступным </w:t>
      </w:r>
      <w:r w:rsidRPr="00612222">
        <w:rPr>
          <w:rFonts w:ascii="Times New Roman" w:hAnsi="Times New Roman" w:cs="Times New Roman"/>
          <w:sz w:val="24"/>
          <w:szCs w:val="24"/>
        </w:rPr>
        <w:t xml:space="preserve">жильем молодых семей </w:t>
      </w:r>
      <w:r w:rsidR="000E56B6" w:rsidRPr="00612222">
        <w:rPr>
          <w:rFonts w:ascii="Times New Roman" w:hAnsi="Times New Roman" w:cs="Times New Roman"/>
          <w:sz w:val="24"/>
          <w:szCs w:val="24"/>
        </w:rPr>
        <w:t xml:space="preserve">и малоимущих граждан </w:t>
      </w:r>
      <w:r w:rsidRPr="00612222">
        <w:rPr>
          <w:rFonts w:ascii="Times New Roman" w:hAnsi="Times New Roman" w:cs="Times New Roman"/>
          <w:sz w:val="24"/>
          <w:szCs w:val="24"/>
        </w:rPr>
        <w:t>в Волчанском городском округе</w:t>
      </w:r>
      <w:r w:rsidR="00CA0E0F" w:rsidRPr="00612222">
        <w:rPr>
          <w:rFonts w:ascii="Times New Roman" w:hAnsi="Times New Roman" w:cs="Times New Roman"/>
          <w:sz w:val="24"/>
          <w:szCs w:val="24"/>
        </w:rPr>
        <w:t xml:space="preserve"> </w:t>
      </w:r>
      <w:r w:rsidR="000E56B6" w:rsidRPr="00612222">
        <w:rPr>
          <w:rFonts w:ascii="Times New Roman" w:hAnsi="Times New Roman" w:cs="Times New Roman"/>
          <w:sz w:val="24"/>
          <w:szCs w:val="24"/>
        </w:rPr>
        <w:t>до 2020 года</w:t>
      </w:r>
      <w:r w:rsidRPr="00612222">
        <w:rPr>
          <w:rFonts w:ascii="Times New Roman" w:hAnsi="Times New Roman" w:cs="Times New Roman"/>
          <w:sz w:val="24"/>
          <w:szCs w:val="24"/>
        </w:rPr>
        <w:t xml:space="preserve">», </w:t>
      </w:r>
      <w:r w:rsidR="00175F82" w:rsidRPr="00612222">
        <w:rPr>
          <w:rFonts w:ascii="Times New Roman" w:hAnsi="Times New Roman" w:cs="Times New Roman"/>
          <w:sz w:val="24"/>
          <w:szCs w:val="24"/>
        </w:rPr>
        <w:t>одной</w:t>
      </w:r>
      <w:r w:rsidRPr="00612222">
        <w:rPr>
          <w:rFonts w:ascii="Times New Roman" w:hAnsi="Times New Roman" w:cs="Times New Roman"/>
          <w:sz w:val="24"/>
          <w:szCs w:val="24"/>
        </w:rPr>
        <w:t xml:space="preserve"> </w:t>
      </w:r>
      <w:r w:rsidR="00175F82" w:rsidRPr="00612222">
        <w:rPr>
          <w:rFonts w:ascii="Times New Roman" w:hAnsi="Times New Roman" w:cs="Times New Roman"/>
          <w:sz w:val="24"/>
          <w:szCs w:val="24"/>
        </w:rPr>
        <w:t>молодой семье</w:t>
      </w:r>
      <w:r w:rsidRPr="00612222">
        <w:rPr>
          <w:rFonts w:ascii="Times New Roman" w:hAnsi="Times New Roman" w:cs="Times New Roman"/>
          <w:sz w:val="24"/>
          <w:szCs w:val="24"/>
        </w:rPr>
        <w:t xml:space="preserve"> </w:t>
      </w:r>
      <w:r w:rsidR="00292D08" w:rsidRPr="00612222">
        <w:rPr>
          <w:rFonts w:ascii="Times New Roman" w:hAnsi="Times New Roman" w:cs="Times New Roman"/>
          <w:sz w:val="24"/>
          <w:szCs w:val="24"/>
        </w:rPr>
        <w:t>(</w:t>
      </w:r>
      <w:r w:rsidR="0031405D" w:rsidRPr="00612222">
        <w:rPr>
          <w:rFonts w:ascii="Times New Roman" w:hAnsi="Times New Roman" w:cs="Times New Roman"/>
          <w:sz w:val="24"/>
          <w:szCs w:val="24"/>
        </w:rPr>
        <w:t>5 человек</w:t>
      </w:r>
      <w:r w:rsidR="00292D08" w:rsidRPr="00612222">
        <w:rPr>
          <w:rFonts w:ascii="Times New Roman" w:hAnsi="Times New Roman" w:cs="Times New Roman"/>
          <w:sz w:val="24"/>
          <w:szCs w:val="24"/>
        </w:rPr>
        <w:t xml:space="preserve">) </w:t>
      </w:r>
      <w:r w:rsidRPr="00612222">
        <w:rPr>
          <w:rFonts w:ascii="Times New Roman" w:hAnsi="Times New Roman" w:cs="Times New Roman"/>
          <w:sz w:val="24"/>
          <w:szCs w:val="24"/>
        </w:rPr>
        <w:t xml:space="preserve">была оформлена социальная выплата на приобретение жилья. </w:t>
      </w:r>
      <w:r w:rsidR="0031405D" w:rsidRPr="00612222">
        <w:rPr>
          <w:rFonts w:ascii="Times New Roman" w:hAnsi="Times New Roman" w:cs="Times New Roman"/>
          <w:sz w:val="24"/>
          <w:szCs w:val="24"/>
        </w:rPr>
        <w:t xml:space="preserve">Две многодетные семьи (11 человек) улучшили свои жилищные условия, реализовав социальную выплату на приобретение жилья. </w:t>
      </w:r>
      <w:proofErr w:type="gramStart"/>
      <w:r w:rsidR="0031405D" w:rsidRPr="00612222">
        <w:rPr>
          <w:rFonts w:ascii="Times New Roman" w:hAnsi="Times New Roman" w:cs="Times New Roman"/>
          <w:sz w:val="24"/>
          <w:szCs w:val="24"/>
        </w:rPr>
        <w:t>В рамках муниципальной программы Волчанского городского округа «Устойчивое развитие сельских населенных пунктов Волчанского городского округа на 2015-2020 годы» одна молодая семья (3 человека) получила социальную выплату в размере: 1041,4 тысячи рублей (325,3 – федеральный бюджет; 651,0 – областной бюджет; 65,1 – местный бюджет)</w:t>
      </w:r>
      <w:r w:rsidR="00267216" w:rsidRPr="00612222">
        <w:rPr>
          <w:rFonts w:ascii="Times New Roman" w:hAnsi="Times New Roman" w:cs="Times New Roman"/>
          <w:sz w:val="24"/>
          <w:szCs w:val="24"/>
        </w:rPr>
        <w:t xml:space="preserve"> с использованием собственных средств в размере 544,365 тысяч рублей </w:t>
      </w:r>
      <w:r w:rsidR="00532B5F" w:rsidRPr="00612222">
        <w:rPr>
          <w:rFonts w:ascii="Times New Roman" w:hAnsi="Times New Roman" w:cs="Times New Roman"/>
          <w:sz w:val="24"/>
          <w:szCs w:val="24"/>
        </w:rPr>
        <w:t>на строительство индивидуального жилого дома в поселке Вьюжный.</w:t>
      </w:r>
      <w:proofErr w:type="gramEnd"/>
    </w:p>
    <w:p w:rsidR="00BD3A8F" w:rsidRPr="00612222" w:rsidRDefault="003157B7" w:rsidP="00781B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Пяти</w:t>
      </w:r>
      <w:r w:rsidR="00BD3A8F" w:rsidRPr="00612222">
        <w:rPr>
          <w:rFonts w:ascii="Times New Roman" w:hAnsi="Times New Roman" w:cs="Times New Roman"/>
          <w:sz w:val="24"/>
          <w:szCs w:val="24"/>
        </w:rPr>
        <w:t xml:space="preserve"> многодетным семьям были выделены однократно, бесплатно в собственность земельные участки под индивидуальное жилищное строительство.</w:t>
      </w:r>
    </w:p>
    <w:p w:rsidR="00BD3A8F" w:rsidRPr="00612222" w:rsidRDefault="00BD3A8F" w:rsidP="00781B2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8F" w:rsidRPr="00612222" w:rsidRDefault="00BD3A8F" w:rsidP="00BD3A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Информация о ходе реализации программных мероприятий по содействию занятости населения, особенно занятости женщин, имеющих детей и выходящих из отпуска по уходу за ребенком.</w:t>
      </w:r>
    </w:p>
    <w:p w:rsidR="00A96CE2" w:rsidRPr="00612222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Государственное казенное учреждение службы занятости населения Свердловской области «Карпинский Центр занятости» выполняет мероприятия по государственной программе Свердловской области «Содействие занятости населения Свердловской области до 2020 года», в том числе за 201</w:t>
      </w:r>
      <w:r w:rsidR="00AF502C" w:rsidRPr="00612222">
        <w:rPr>
          <w:rFonts w:ascii="Times New Roman" w:hAnsi="Times New Roman" w:cs="Times New Roman"/>
          <w:sz w:val="24"/>
          <w:szCs w:val="24"/>
        </w:rPr>
        <w:t>5</w:t>
      </w:r>
      <w:r w:rsidRPr="0061222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96CE2" w:rsidRPr="00612222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трудоустройство безработных граждан: фактически трудоустроено </w:t>
      </w:r>
      <w:r w:rsidR="00AF502C" w:rsidRPr="00612222">
        <w:rPr>
          <w:rFonts w:ascii="Times New Roman" w:hAnsi="Times New Roman" w:cs="Times New Roman"/>
          <w:sz w:val="24"/>
          <w:szCs w:val="24"/>
        </w:rPr>
        <w:t>443</w:t>
      </w:r>
      <w:r w:rsidRPr="006122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502C" w:rsidRPr="00612222">
        <w:rPr>
          <w:rFonts w:ascii="Times New Roman" w:hAnsi="Times New Roman" w:cs="Times New Roman"/>
          <w:sz w:val="24"/>
          <w:szCs w:val="24"/>
        </w:rPr>
        <w:t>а</w:t>
      </w:r>
      <w:r w:rsidRPr="00612222">
        <w:rPr>
          <w:rFonts w:ascii="Times New Roman" w:hAnsi="Times New Roman" w:cs="Times New Roman"/>
          <w:sz w:val="24"/>
          <w:szCs w:val="24"/>
        </w:rPr>
        <w:t>;</w:t>
      </w:r>
    </w:p>
    <w:p w:rsidR="00A96CE2" w:rsidRPr="00612222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трудоустройство инвалидов: </w:t>
      </w:r>
      <w:r w:rsidR="00AF502C" w:rsidRPr="00612222">
        <w:rPr>
          <w:rFonts w:ascii="Times New Roman" w:hAnsi="Times New Roman" w:cs="Times New Roman"/>
          <w:sz w:val="24"/>
          <w:szCs w:val="24"/>
        </w:rPr>
        <w:t>11</w:t>
      </w:r>
      <w:r w:rsidRPr="0061222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96CE2" w:rsidRPr="00612222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профессиональное обучение безработных граждан: фактически прошло обучение 2</w:t>
      </w:r>
      <w:r w:rsidR="00AF502C" w:rsidRPr="00612222">
        <w:rPr>
          <w:rFonts w:ascii="Times New Roman" w:hAnsi="Times New Roman" w:cs="Times New Roman"/>
          <w:sz w:val="24"/>
          <w:szCs w:val="24"/>
        </w:rPr>
        <w:t>3</w:t>
      </w:r>
      <w:r w:rsidRPr="00612222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A96CE2" w:rsidRPr="00612222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профессиональная ориентация: 3</w:t>
      </w:r>
      <w:r w:rsidR="00AF502C" w:rsidRPr="00612222">
        <w:rPr>
          <w:rFonts w:ascii="Times New Roman" w:hAnsi="Times New Roman" w:cs="Times New Roman"/>
          <w:sz w:val="24"/>
          <w:szCs w:val="24"/>
        </w:rPr>
        <w:t>72</w:t>
      </w:r>
      <w:r w:rsidRPr="006122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502C" w:rsidRPr="00612222">
        <w:rPr>
          <w:rFonts w:ascii="Times New Roman" w:hAnsi="Times New Roman" w:cs="Times New Roman"/>
          <w:sz w:val="24"/>
          <w:szCs w:val="24"/>
        </w:rPr>
        <w:t>а</w:t>
      </w:r>
      <w:r w:rsidRPr="00612222">
        <w:rPr>
          <w:rFonts w:ascii="Times New Roman" w:hAnsi="Times New Roman" w:cs="Times New Roman"/>
          <w:sz w:val="24"/>
          <w:szCs w:val="24"/>
        </w:rPr>
        <w:t>;</w:t>
      </w:r>
    </w:p>
    <w:p w:rsidR="00A96CE2" w:rsidRPr="00612222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трудоустройство на временную работу безработных граждан в возрасте от 18 до 20 лет, имеющих среднее профессиональное образование и ищущих работу впервые: принял</w:t>
      </w:r>
      <w:r w:rsidR="00AF502C" w:rsidRPr="00612222">
        <w:rPr>
          <w:rFonts w:ascii="Times New Roman" w:hAnsi="Times New Roman" w:cs="Times New Roman"/>
          <w:sz w:val="24"/>
          <w:szCs w:val="24"/>
        </w:rPr>
        <w:t>о</w:t>
      </w:r>
      <w:r w:rsidRPr="00612222">
        <w:rPr>
          <w:rFonts w:ascii="Times New Roman" w:hAnsi="Times New Roman" w:cs="Times New Roman"/>
          <w:sz w:val="24"/>
          <w:szCs w:val="24"/>
        </w:rPr>
        <w:t xml:space="preserve"> участие – </w:t>
      </w:r>
      <w:r w:rsidR="00AF502C" w:rsidRPr="00612222">
        <w:rPr>
          <w:rFonts w:ascii="Times New Roman" w:hAnsi="Times New Roman" w:cs="Times New Roman"/>
          <w:sz w:val="24"/>
          <w:szCs w:val="24"/>
        </w:rPr>
        <w:t>3</w:t>
      </w:r>
      <w:r w:rsidRPr="006122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502C" w:rsidRPr="00612222">
        <w:rPr>
          <w:rFonts w:ascii="Times New Roman" w:hAnsi="Times New Roman" w:cs="Times New Roman"/>
          <w:sz w:val="24"/>
          <w:szCs w:val="24"/>
        </w:rPr>
        <w:t>а</w:t>
      </w:r>
      <w:r w:rsidRPr="00612222">
        <w:rPr>
          <w:rFonts w:ascii="Times New Roman" w:hAnsi="Times New Roman" w:cs="Times New Roman"/>
          <w:sz w:val="24"/>
          <w:szCs w:val="24"/>
        </w:rPr>
        <w:t>;</w:t>
      </w:r>
    </w:p>
    <w:p w:rsidR="00BD3A8F" w:rsidRPr="00612222" w:rsidRDefault="00A96CE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профессиональной подготовки, переподготовки и повышения квалификации женщин в период отпуска по уходу за ребенком до достижения им возраста трех лет: </w:t>
      </w:r>
      <w:r w:rsidR="00AF502C" w:rsidRPr="00612222">
        <w:rPr>
          <w:rFonts w:ascii="Times New Roman" w:hAnsi="Times New Roman" w:cs="Times New Roman"/>
          <w:sz w:val="24"/>
          <w:szCs w:val="24"/>
        </w:rPr>
        <w:t>1 человек</w:t>
      </w:r>
      <w:r w:rsidRPr="00612222">
        <w:rPr>
          <w:rFonts w:ascii="Times New Roman" w:hAnsi="Times New Roman" w:cs="Times New Roman"/>
          <w:sz w:val="24"/>
          <w:szCs w:val="24"/>
        </w:rPr>
        <w:t>.</w:t>
      </w:r>
    </w:p>
    <w:p w:rsidR="00A96CE2" w:rsidRPr="00612222" w:rsidRDefault="00180284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222">
        <w:rPr>
          <w:rFonts w:ascii="Times New Roman" w:hAnsi="Times New Roman"/>
          <w:sz w:val="24"/>
          <w:szCs w:val="24"/>
        </w:rPr>
        <w:t>ГКУ «Карпинский Центр» занятости провел информационн</w:t>
      </w:r>
      <w:proofErr w:type="gramStart"/>
      <w:r w:rsidRPr="00612222">
        <w:rPr>
          <w:rFonts w:ascii="Times New Roman" w:hAnsi="Times New Roman"/>
          <w:sz w:val="24"/>
          <w:szCs w:val="24"/>
        </w:rPr>
        <w:t>о-</w:t>
      </w:r>
      <w:proofErr w:type="gramEnd"/>
      <w:r w:rsidRPr="00612222">
        <w:rPr>
          <w:rFonts w:ascii="Times New Roman" w:hAnsi="Times New Roman"/>
          <w:sz w:val="24"/>
          <w:szCs w:val="24"/>
        </w:rPr>
        <w:t xml:space="preserve"> разъяснительную работу по привлечению работодателей к участию в мероприятии по организации общественных работ на территории Волчанского городского округа. В результате было создано 41 временных рабочих места, на которых были организованны общественные работы для 122 безработных граждан на предприятиях: ГБУСО «КЦСОН» (кухонный рабочий, сторож), МКОУ ДОД «ДДТ» (аниматор, делопроизводитель), ГБУЗ СО «ВГБ» (гардеробщик), МАУ СОШ № 23 (сторож).</w:t>
      </w:r>
    </w:p>
    <w:p w:rsidR="00E84F52" w:rsidRPr="00612222" w:rsidRDefault="000B22DE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Территориальные соглашения с положениями, направленными на создание условий </w:t>
      </w:r>
      <w:r w:rsidR="00031AD0" w:rsidRPr="00612222">
        <w:rPr>
          <w:rFonts w:ascii="Times New Roman" w:hAnsi="Times New Roman" w:cs="Times New Roman"/>
          <w:sz w:val="24"/>
          <w:szCs w:val="24"/>
        </w:rPr>
        <w:t xml:space="preserve">для сочетания работниками профессиональной деятельности с семейными обязанностями заключены в двух общеобразовательных учреждениях: МАОУ </w:t>
      </w:r>
      <w:r w:rsidR="00E84F52" w:rsidRPr="00612222">
        <w:rPr>
          <w:rFonts w:ascii="Times New Roman" w:hAnsi="Times New Roman" w:cs="Times New Roman"/>
          <w:sz w:val="24"/>
          <w:szCs w:val="24"/>
        </w:rPr>
        <w:t>СОШ № 23 и № 26. В коллективные договоры с работниками добавлены пункты:</w:t>
      </w:r>
    </w:p>
    <w:p w:rsidR="00E84F52" w:rsidRPr="00612222" w:rsidRDefault="00E84F5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предоставление работникам (матерям, имеющим детей первоклассников) отпуска с сохранением средней заработной платы – 1 день 1 сентября;</w:t>
      </w:r>
    </w:p>
    <w:p w:rsidR="00A96CE2" w:rsidRPr="00612222" w:rsidRDefault="00E84F52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- преимущественное право на предоставление отпусков в летний период имеют следующие категории работников: работники, имеющие 2 и более детей в возрасте до 18 лет; работники, имеющие ребенка-инвалида до 18 лет. </w:t>
      </w:r>
    </w:p>
    <w:p w:rsidR="003157B7" w:rsidRPr="00612222" w:rsidRDefault="003157B7" w:rsidP="00A96CE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A8F" w:rsidRPr="00612222" w:rsidRDefault="00BD3A8F" w:rsidP="00BD3A8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Меры, направленные на улучшение условий и охраны труда, снижение уровня производственного травматизма и профессиональной заболеваемости работающего населения.</w:t>
      </w:r>
    </w:p>
    <w:p w:rsidR="00BD3A8F" w:rsidRPr="00612222" w:rsidRDefault="00BD3A8F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Предприятия и организации Волчанского городского округа вложили </w:t>
      </w:r>
      <w:r w:rsidR="00180284" w:rsidRPr="00612222">
        <w:rPr>
          <w:rFonts w:ascii="Times New Roman" w:hAnsi="Times New Roman" w:cs="Times New Roman"/>
          <w:sz w:val="24"/>
          <w:szCs w:val="24"/>
        </w:rPr>
        <w:t>22,215</w:t>
      </w:r>
      <w:r w:rsidRPr="00612222">
        <w:rPr>
          <w:rFonts w:ascii="Times New Roman" w:hAnsi="Times New Roman" w:cs="Times New Roman"/>
          <w:sz w:val="24"/>
          <w:szCs w:val="24"/>
        </w:rPr>
        <w:t xml:space="preserve"> млн. рублей на модернизацию производства и приобретение нового оборудования.</w:t>
      </w:r>
    </w:p>
    <w:p w:rsidR="00BD3A8F" w:rsidRPr="00612222" w:rsidRDefault="00AE54F8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На Волчанском механическом заводе </w:t>
      </w:r>
      <w:r w:rsidR="00BD3A8F" w:rsidRPr="00612222">
        <w:rPr>
          <w:rFonts w:ascii="Times New Roman" w:hAnsi="Times New Roman" w:cs="Times New Roman"/>
          <w:sz w:val="24"/>
          <w:szCs w:val="24"/>
        </w:rPr>
        <w:t xml:space="preserve"> </w:t>
      </w:r>
      <w:r w:rsidRPr="00612222">
        <w:rPr>
          <w:rFonts w:ascii="Times New Roman" w:hAnsi="Times New Roman" w:cs="Times New Roman"/>
          <w:sz w:val="24"/>
          <w:szCs w:val="24"/>
        </w:rPr>
        <w:t xml:space="preserve">для работников предприятия работает </w:t>
      </w:r>
      <w:proofErr w:type="spellStart"/>
      <w:r w:rsidRPr="00612222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612222">
        <w:rPr>
          <w:rFonts w:ascii="Times New Roman" w:hAnsi="Times New Roman" w:cs="Times New Roman"/>
          <w:sz w:val="24"/>
          <w:szCs w:val="24"/>
        </w:rPr>
        <w:t>.</w:t>
      </w:r>
    </w:p>
    <w:p w:rsidR="00AE54F8" w:rsidRPr="00612222" w:rsidRDefault="00AE54F8" w:rsidP="00BD3A8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4F8" w:rsidRPr="00612222" w:rsidRDefault="00AE54F8" w:rsidP="00AE54F8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Информация о предоставлении социальных гарантий семьям, принимающим на воспитание детей, оставшихся без попечения родителей, безработным гражданам, в том числе одиноким, многодетным родителям, а также родителям, воспитывающим детей-инвалидов.</w:t>
      </w:r>
    </w:p>
    <w:p w:rsidR="00AE54F8" w:rsidRPr="00612222" w:rsidRDefault="00AE54F8" w:rsidP="00AE54F8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Категории для получения пособий:</w:t>
      </w:r>
    </w:p>
    <w:p w:rsidR="00AE54F8" w:rsidRPr="00612222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семьи, имеющие в своем составе несовершеннолетних детей и имеющие доход ниже прожиточного минимума, установленного Правительством Свердловской области, имеют право на государственную социальную помощь;</w:t>
      </w:r>
    </w:p>
    <w:p w:rsidR="00AE54F8" w:rsidRPr="00612222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при передаче ребенка на воспитании в семью выплачивается единовременное денежное пособие;</w:t>
      </w:r>
    </w:p>
    <w:p w:rsidR="00AE54F8" w:rsidRPr="00612222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612222">
        <w:rPr>
          <w:rFonts w:ascii="Times New Roman" w:hAnsi="Times New Roman" w:cs="Times New Roman"/>
          <w:sz w:val="24"/>
          <w:szCs w:val="24"/>
        </w:rPr>
        <w:t>неработающим беременным женщинам, вставшим на учет в ранние сроки беременности выплачивается</w:t>
      </w:r>
      <w:proofErr w:type="gramEnd"/>
      <w:r w:rsidRPr="00612222">
        <w:rPr>
          <w:rFonts w:ascii="Times New Roman" w:hAnsi="Times New Roman" w:cs="Times New Roman"/>
          <w:sz w:val="24"/>
          <w:szCs w:val="24"/>
        </w:rPr>
        <w:t xml:space="preserve"> социальное пособие;</w:t>
      </w:r>
    </w:p>
    <w:p w:rsidR="00AE54F8" w:rsidRPr="00612222" w:rsidRDefault="00AE54F8" w:rsidP="00AE5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на ребенка до 1,5 лет выплачивается еже</w:t>
      </w:r>
      <w:r w:rsidR="005A637A" w:rsidRPr="00612222">
        <w:rPr>
          <w:rFonts w:ascii="Times New Roman" w:hAnsi="Times New Roman" w:cs="Times New Roman"/>
          <w:sz w:val="24"/>
          <w:szCs w:val="24"/>
        </w:rPr>
        <w:t>месячное пособие (</w:t>
      </w:r>
      <w:proofErr w:type="gramStart"/>
      <w:r w:rsidR="005A637A" w:rsidRPr="00612222">
        <w:rPr>
          <w:rFonts w:ascii="Times New Roman" w:hAnsi="Times New Roman" w:cs="Times New Roman"/>
          <w:sz w:val="24"/>
          <w:szCs w:val="24"/>
        </w:rPr>
        <w:t>неработающие</w:t>
      </w:r>
      <w:proofErr w:type="gramEnd"/>
      <w:r w:rsidR="005A637A" w:rsidRPr="00612222">
        <w:rPr>
          <w:rFonts w:ascii="Times New Roman" w:hAnsi="Times New Roman" w:cs="Times New Roman"/>
          <w:sz w:val="24"/>
          <w:szCs w:val="24"/>
        </w:rPr>
        <w:t>).</w:t>
      </w:r>
    </w:p>
    <w:p w:rsidR="00AE54F8" w:rsidRPr="00612222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На территории ВГО </w:t>
      </w:r>
      <w:r w:rsidR="00FB0A31" w:rsidRPr="00612222">
        <w:rPr>
          <w:rFonts w:ascii="Times New Roman" w:hAnsi="Times New Roman" w:cs="Times New Roman"/>
          <w:sz w:val="24"/>
          <w:szCs w:val="24"/>
        </w:rPr>
        <w:t>61 семья</w:t>
      </w:r>
      <w:r w:rsidRPr="00612222">
        <w:rPr>
          <w:rFonts w:ascii="Times New Roman" w:hAnsi="Times New Roman" w:cs="Times New Roman"/>
          <w:sz w:val="24"/>
          <w:szCs w:val="24"/>
        </w:rPr>
        <w:t>, воспитывающ</w:t>
      </w:r>
      <w:r w:rsidR="00FB0A31" w:rsidRPr="00612222">
        <w:rPr>
          <w:rFonts w:ascii="Times New Roman" w:hAnsi="Times New Roman" w:cs="Times New Roman"/>
          <w:sz w:val="24"/>
          <w:szCs w:val="24"/>
        </w:rPr>
        <w:t>ая</w:t>
      </w:r>
      <w:r w:rsidRPr="00612222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(в них </w:t>
      </w:r>
      <w:r w:rsidR="00FB0A31" w:rsidRPr="00612222">
        <w:rPr>
          <w:rFonts w:ascii="Times New Roman" w:hAnsi="Times New Roman" w:cs="Times New Roman"/>
          <w:sz w:val="24"/>
          <w:szCs w:val="24"/>
        </w:rPr>
        <w:t>62</w:t>
      </w:r>
      <w:r w:rsidRPr="00612222">
        <w:rPr>
          <w:rFonts w:ascii="Times New Roman" w:hAnsi="Times New Roman" w:cs="Times New Roman"/>
          <w:sz w:val="24"/>
          <w:szCs w:val="24"/>
        </w:rPr>
        <w:t xml:space="preserve"> </w:t>
      </w:r>
      <w:r w:rsidR="00FB0A31" w:rsidRPr="00612222">
        <w:rPr>
          <w:rFonts w:ascii="Times New Roman" w:hAnsi="Times New Roman" w:cs="Times New Roman"/>
          <w:sz w:val="24"/>
          <w:szCs w:val="24"/>
        </w:rPr>
        <w:t>ребенка</w:t>
      </w:r>
      <w:r w:rsidRPr="00612222">
        <w:rPr>
          <w:rFonts w:ascii="Times New Roman" w:hAnsi="Times New Roman" w:cs="Times New Roman"/>
          <w:sz w:val="24"/>
          <w:szCs w:val="24"/>
        </w:rPr>
        <w:t xml:space="preserve">). </w:t>
      </w:r>
      <w:r w:rsidR="00FB0A31" w:rsidRPr="00612222">
        <w:rPr>
          <w:rFonts w:ascii="Times New Roman" w:hAnsi="Times New Roman" w:cs="Times New Roman"/>
          <w:sz w:val="24"/>
          <w:szCs w:val="24"/>
        </w:rPr>
        <w:t>48</w:t>
      </w:r>
      <w:r w:rsidRPr="00612222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FB0A31" w:rsidRPr="00612222">
        <w:rPr>
          <w:rFonts w:ascii="Times New Roman" w:hAnsi="Times New Roman" w:cs="Times New Roman"/>
          <w:sz w:val="24"/>
          <w:szCs w:val="24"/>
        </w:rPr>
        <w:t>ых</w:t>
      </w:r>
      <w:r w:rsidRPr="00612222">
        <w:rPr>
          <w:rFonts w:ascii="Times New Roman" w:hAnsi="Times New Roman" w:cs="Times New Roman"/>
          <w:sz w:val="24"/>
          <w:szCs w:val="24"/>
        </w:rPr>
        <w:t xml:space="preserve"> сем</w:t>
      </w:r>
      <w:r w:rsidR="00FB0A31" w:rsidRPr="00612222">
        <w:rPr>
          <w:rFonts w:ascii="Times New Roman" w:hAnsi="Times New Roman" w:cs="Times New Roman"/>
          <w:sz w:val="24"/>
          <w:szCs w:val="24"/>
        </w:rPr>
        <w:t>ей</w:t>
      </w:r>
      <w:r w:rsidRPr="00612222">
        <w:rPr>
          <w:rFonts w:ascii="Times New Roman" w:hAnsi="Times New Roman" w:cs="Times New Roman"/>
          <w:sz w:val="24"/>
          <w:szCs w:val="24"/>
        </w:rPr>
        <w:t xml:space="preserve">, в них – </w:t>
      </w:r>
      <w:r w:rsidR="00E84F52" w:rsidRPr="00612222">
        <w:rPr>
          <w:rFonts w:ascii="Times New Roman" w:hAnsi="Times New Roman" w:cs="Times New Roman"/>
          <w:sz w:val="24"/>
          <w:szCs w:val="24"/>
        </w:rPr>
        <w:t>6</w:t>
      </w:r>
      <w:r w:rsidR="00FB0A31" w:rsidRPr="00612222">
        <w:rPr>
          <w:rFonts w:ascii="Times New Roman" w:hAnsi="Times New Roman" w:cs="Times New Roman"/>
          <w:sz w:val="24"/>
          <w:szCs w:val="24"/>
        </w:rPr>
        <w:t>1</w:t>
      </w:r>
      <w:r w:rsidRPr="00612222">
        <w:rPr>
          <w:rFonts w:ascii="Times New Roman" w:hAnsi="Times New Roman" w:cs="Times New Roman"/>
          <w:sz w:val="24"/>
          <w:szCs w:val="24"/>
        </w:rPr>
        <w:t xml:space="preserve"> </w:t>
      </w:r>
      <w:r w:rsidR="00FB0A31" w:rsidRPr="00612222">
        <w:rPr>
          <w:rFonts w:ascii="Times New Roman" w:hAnsi="Times New Roman" w:cs="Times New Roman"/>
          <w:sz w:val="24"/>
          <w:szCs w:val="24"/>
        </w:rPr>
        <w:t>ребенок</w:t>
      </w:r>
      <w:r w:rsidRPr="00612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4F8" w:rsidRPr="00612222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4F8" w:rsidRPr="00612222" w:rsidRDefault="00AE54F8" w:rsidP="00FF29E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Информация о реализации мер, направленных на регулирование миграционных процессов.</w:t>
      </w:r>
    </w:p>
    <w:p w:rsidR="00AE54F8" w:rsidRPr="00612222" w:rsidRDefault="00AE54F8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Для инвестиционной привлекательности </w:t>
      </w:r>
      <w:r w:rsidR="00FF29E5" w:rsidRPr="0061222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612222">
        <w:rPr>
          <w:rFonts w:ascii="Times New Roman" w:hAnsi="Times New Roman" w:cs="Times New Roman"/>
          <w:sz w:val="24"/>
          <w:szCs w:val="24"/>
        </w:rPr>
        <w:t>разработаны и действуют:</w:t>
      </w:r>
    </w:p>
    <w:p w:rsidR="00AE54F8" w:rsidRPr="00612222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Программа социально-экономического развития ВГО на период до 2018 года;</w:t>
      </w:r>
    </w:p>
    <w:p w:rsidR="00AE54F8" w:rsidRPr="00612222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Комплексный инвестиционный план развития ВГО на период до 2020 года;</w:t>
      </w:r>
    </w:p>
    <w:p w:rsidR="00AE54F8" w:rsidRPr="00612222" w:rsidRDefault="00AE54F8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- Инвестиционная стратегия </w:t>
      </w:r>
      <w:r w:rsidR="00FF29E5" w:rsidRPr="00612222">
        <w:rPr>
          <w:rFonts w:ascii="Times New Roman" w:hAnsi="Times New Roman" w:cs="Times New Roman"/>
          <w:sz w:val="24"/>
          <w:szCs w:val="24"/>
        </w:rPr>
        <w:t xml:space="preserve">ВГО </w:t>
      </w:r>
      <w:r w:rsidRPr="00612222">
        <w:rPr>
          <w:rFonts w:ascii="Times New Roman" w:hAnsi="Times New Roman" w:cs="Times New Roman"/>
          <w:sz w:val="24"/>
          <w:szCs w:val="24"/>
        </w:rPr>
        <w:t>на период до 2020 года</w:t>
      </w:r>
      <w:r w:rsidR="00FF29E5" w:rsidRPr="00612222">
        <w:rPr>
          <w:rFonts w:ascii="Times New Roman" w:hAnsi="Times New Roman" w:cs="Times New Roman"/>
          <w:sz w:val="24"/>
          <w:szCs w:val="24"/>
        </w:rPr>
        <w:t>;</w:t>
      </w:r>
    </w:p>
    <w:p w:rsidR="00FF29E5" w:rsidRPr="00612222" w:rsidRDefault="00FF29E5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- План мероприятий («дорожная карта») «Повышение инвестиционной привлекательности и создание благоприятных условий для развития б</w:t>
      </w:r>
      <w:r w:rsidR="00FB0A31" w:rsidRPr="00612222">
        <w:rPr>
          <w:rFonts w:ascii="Times New Roman" w:hAnsi="Times New Roman" w:cs="Times New Roman"/>
          <w:sz w:val="24"/>
          <w:szCs w:val="24"/>
        </w:rPr>
        <w:t>изнеса в ВГО на 2013-2018 годы»;</w:t>
      </w:r>
    </w:p>
    <w:p w:rsidR="00FB0A31" w:rsidRPr="00612222" w:rsidRDefault="00FB0A31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lastRenderedPageBreak/>
        <w:t>- разработан проект постановления главы Волчанского городского округа «Об утверждении долгосрочного прогноза социально-экономического развития Волчанского городского округа на период до 2030 года».</w:t>
      </w:r>
    </w:p>
    <w:p w:rsidR="00FF29E5" w:rsidRPr="00612222" w:rsidRDefault="00FB0A31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Действует</w:t>
      </w:r>
      <w:r w:rsidR="00FF29E5" w:rsidRPr="00612222">
        <w:rPr>
          <w:rFonts w:ascii="Times New Roman" w:hAnsi="Times New Roman" w:cs="Times New Roman"/>
          <w:sz w:val="24"/>
          <w:szCs w:val="24"/>
        </w:rPr>
        <w:t xml:space="preserve"> межведомственная комиссия по реализации на территории ВГО Программы по оказанию содействия добровольному переселению в Свердловскую область соотечественников, проживающих за рубежом (постановление главы ВГО от 01.11.2013 года № 867).</w:t>
      </w:r>
      <w:r w:rsidRPr="00612222">
        <w:rPr>
          <w:rFonts w:ascii="Times New Roman" w:hAnsi="Times New Roman" w:cs="Times New Roman"/>
          <w:sz w:val="24"/>
          <w:szCs w:val="24"/>
        </w:rPr>
        <w:t xml:space="preserve"> В 2015 году проведено 3 заседания, оказано содействие 3 человекам по участию в Программе.</w:t>
      </w:r>
    </w:p>
    <w:p w:rsidR="00FF29E5" w:rsidRPr="00612222" w:rsidRDefault="00FF29E5" w:rsidP="00AE54F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9E5" w:rsidRPr="00612222" w:rsidRDefault="00FF29E5" w:rsidP="00FF29E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Сведения об обеспечении и проведении методической и информационной поддержки реализации муниципальной программы демографического развития с участием средств массовой информации.</w:t>
      </w:r>
    </w:p>
    <w:p w:rsidR="00FF29E5" w:rsidRPr="00612222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Работают: Рабочая группа по мониторингу достижения на территории Волчанского городского округа целевых показателей социально-экономического развития в области здравоохранения и демографической политики; </w:t>
      </w:r>
      <w:r w:rsidRPr="00612222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Муниципальный штаб по </w:t>
      </w:r>
      <w:proofErr w:type="gramStart"/>
      <w:r w:rsidRPr="00612222">
        <w:rPr>
          <w:rFonts w:ascii="Times New Roman" w:hAnsi="Times New Roman" w:cs="Times New Roman"/>
          <w:kern w:val="2"/>
          <w:sz w:val="24"/>
          <w:szCs w:val="24"/>
        </w:rPr>
        <w:t>контролю за</w:t>
      </w:r>
      <w:proofErr w:type="gramEnd"/>
      <w:r w:rsidRPr="00612222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приоритетных национальных проектов </w:t>
      </w:r>
      <w:r w:rsidRPr="00612222">
        <w:rPr>
          <w:rFonts w:ascii="Times New Roman" w:hAnsi="Times New Roman" w:cs="Times New Roman"/>
          <w:sz w:val="24"/>
          <w:szCs w:val="24"/>
        </w:rPr>
        <w:t>«Здоровье», «Образование», «Доступное и комфортное жилье – гражданам России» на территории Волчанского городского округа. Заседания проводятся в соответствии с Планом работы администрации ВГО.</w:t>
      </w:r>
    </w:p>
    <w:p w:rsidR="00FF29E5" w:rsidRPr="00612222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 xml:space="preserve">Результаты работы освещаются в газете «Муниципальный Вестник» и на официальном сайте Волчанского городского округа </w:t>
      </w:r>
      <w:proofErr w:type="spellStart"/>
      <w:r w:rsidRPr="00612222">
        <w:rPr>
          <w:rFonts w:ascii="Times New Roman" w:hAnsi="Times New Roman" w:cs="Times New Roman"/>
          <w:sz w:val="24"/>
          <w:szCs w:val="24"/>
          <w:lang w:val="en-US"/>
        </w:rPr>
        <w:t>admvolchansk</w:t>
      </w:r>
      <w:proofErr w:type="spellEnd"/>
      <w:r w:rsidRPr="006122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22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12222">
        <w:rPr>
          <w:rFonts w:ascii="Times New Roman" w:hAnsi="Times New Roman" w:cs="Times New Roman"/>
          <w:sz w:val="24"/>
          <w:szCs w:val="24"/>
        </w:rPr>
        <w:t>.</w:t>
      </w:r>
    </w:p>
    <w:p w:rsidR="00FF29E5" w:rsidRPr="00612222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Ежегодно на очередном заседании Думы Волчанского городского округа рассматривается выполнение программы демографического развития.</w:t>
      </w:r>
    </w:p>
    <w:p w:rsidR="00FF29E5" w:rsidRPr="00612222" w:rsidRDefault="00FF29E5" w:rsidP="00FF29E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9E5" w:rsidRPr="00612222" w:rsidRDefault="00FF29E5" w:rsidP="00785B49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Сведения о взаимодействии с институтами гражданского общества по улучшению демографической ситуации.</w:t>
      </w:r>
    </w:p>
    <w:p w:rsidR="00785B49" w:rsidRPr="00612222" w:rsidRDefault="00785B49" w:rsidP="00785B4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222">
        <w:rPr>
          <w:rFonts w:ascii="Times New Roman" w:hAnsi="Times New Roman" w:cs="Times New Roman"/>
          <w:sz w:val="24"/>
          <w:szCs w:val="24"/>
        </w:rPr>
        <w:t>Демографическая ситуация ежегодно освещается на заседаниях Общественного Совета ВГО в рамках отчета по социально-экономическому развитию территории.</w:t>
      </w:r>
    </w:p>
    <w:sectPr w:rsidR="00785B49" w:rsidRPr="00612222" w:rsidSect="002521C2">
      <w:pgSz w:w="11907" w:h="16839" w:code="9"/>
      <w:pgMar w:top="851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083"/>
    <w:multiLevelType w:val="hybridMultilevel"/>
    <w:tmpl w:val="80000B74"/>
    <w:lvl w:ilvl="0" w:tplc="249A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73493"/>
    <w:multiLevelType w:val="hybridMultilevel"/>
    <w:tmpl w:val="A1A4B61A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">
    <w:nsid w:val="2FF453A6"/>
    <w:multiLevelType w:val="hybridMultilevel"/>
    <w:tmpl w:val="A890345C"/>
    <w:lvl w:ilvl="0" w:tplc="041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7754"/>
    <w:rsid w:val="00001427"/>
    <w:rsid w:val="00001F76"/>
    <w:rsid w:val="0000223F"/>
    <w:rsid w:val="00002259"/>
    <w:rsid w:val="00003205"/>
    <w:rsid w:val="000035F1"/>
    <w:rsid w:val="0000398C"/>
    <w:rsid w:val="000061CE"/>
    <w:rsid w:val="0000695B"/>
    <w:rsid w:val="00006ABF"/>
    <w:rsid w:val="000106C5"/>
    <w:rsid w:val="000111FA"/>
    <w:rsid w:val="00012372"/>
    <w:rsid w:val="000124FB"/>
    <w:rsid w:val="00012638"/>
    <w:rsid w:val="00012E20"/>
    <w:rsid w:val="00012FC5"/>
    <w:rsid w:val="0001549B"/>
    <w:rsid w:val="00015CD0"/>
    <w:rsid w:val="00016D23"/>
    <w:rsid w:val="0002031C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1AD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249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061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22D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56B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4D00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330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5F82"/>
    <w:rsid w:val="00176520"/>
    <w:rsid w:val="00177027"/>
    <w:rsid w:val="00177485"/>
    <w:rsid w:val="00180284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2E6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2B06"/>
    <w:rsid w:val="002238CB"/>
    <w:rsid w:val="00223BA7"/>
    <w:rsid w:val="002240D4"/>
    <w:rsid w:val="00224B55"/>
    <w:rsid w:val="00224C8F"/>
    <w:rsid w:val="002252FA"/>
    <w:rsid w:val="00225E7E"/>
    <w:rsid w:val="00226504"/>
    <w:rsid w:val="00226BD9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384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4AA"/>
    <w:rsid w:val="00251FCF"/>
    <w:rsid w:val="002521C2"/>
    <w:rsid w:val="00252AFE"/>
    <w:rsid w:val="00252B29"/>
    <w:rsid w:val="00252EDE"/>
    <w:rsid w:val="00253C15"/>
    <w:rsid w:val="00254575"/>
    <w:rsid w:val="002557AE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216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D08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513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6BF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5D"/>
    <w:rsid w:val="003140E7"/>
    <w:rsid w:val="00315700"/>
    <w:rsid w:val="003157B7"/>
    <w:rsid w:val="00315ADD"/>
    <w:rsid w:val="0031627B"/>
    <w:rsid w:val="003167A6"/>
    <w:rsid w:val="00317D41"/>
    <w:rsid w:val="003201D8"/>
    <w:rsid w:val="0032060A"/>
    <w:rsid w:val="0032084C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044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CC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08D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B66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4F6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6F3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852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4BF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43E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B5F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47B81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063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5DE6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37A"/>
    <w:rsid w:val="005A6495"/>
    <w:rsid w:val="005A64BC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6D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3340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222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6FB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1BD0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754"/>
    <w:rsid w:val="00777A24"/>
    <w:rsid w:val="00777C97"/>
    <w:rsid w:val="00780CD7"/>
    <w:rsid w:val="00780EF2"/>
    <w:rsid w:val="00781534"/>
    <w:rsid w:val="00781B2F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5B49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4A"/>
    <w:rsid w:val="008A54EF"/>
    <w:rsid w:val="008A583D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0C5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1AA"/>
    <w:rsid w:val="00933445"/>
    <w:rsid w:val="0093388F"/>
    <w:rsid w:val="0093493D"/>
    <w:rsid w:val="00934CB0"/>
    <w:rsid w:val="00936ADA"/>
    <w:rsid w:val="0093706C"/>
    <w:rsid w:val="0093716E"/>
    <w:rsid w:val="00937F98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3B9"/>
    <w:rsid w:val="00A96889"/>
    <w:rsid w:val="00A96CA1"/>
    <w:rsid w:val="00A96CE2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3DF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12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07AA"/>
    <w:rsid w:val="00AE1038"/>
    <w:rsid w:val="00AE1265"/>
    <w:rsid w:val="00AE12C6"/>
    <w:rsid w:val="00AE21A9"/>
    <w:rsid w:val="00AE2DB0"/>
    <w:rsid w:val="00AE30D6"/>
    <w:rsid w:val="00AE386C"/>
    <w:rsid w:val="00AE54F8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1DB0"/>
    <w:rsid w:val="00AF502C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07DE2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0D07"/>
    <w:rsid w:val="00B41730"/>
    <w:rsid w:val="00B41A0F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B3D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38C"/>
    <w:rsid w:val="00BD13C1"/>
    <w:rsid w:val="00BD1724"/>
    <w:rsid w:val="00BD2304"/>
    <w:rsid w:val="00BD3A8F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5AB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0E0F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7"/>
    <w:rsid w:val="00CB057A"/>
    <w:rsid w:val="00CB337D"/>
    <w:rsid w:val="00CB3B28"/>
    <w:rsid w:val="00CB42F1"/>
    <w:rsid w:val="00CB5235"/>
    <w:rsid w:val="00CC00DC"/>
    <w:rsid w:val="00CC0C81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32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4CD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D68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48E"/>
    <w:rsid w:val="00E21B0B"/>
    <w:rsid w:val="00E21F3D"/>
    <w:rsid w:val="00E224F8"/>
    <w:rsid w:val="00E2392F"/>
    <w:rsid w:val="00E24832"/>
    <w:rsid w:val="00E24BDC"/>
    <w:rsid w:val="00E25683"/>
    <w:rsid w:val="00E258C4"/>
    <w:rsid w:val="00E26871"/>
    <w:rsid w:val="00E26C77"/>
    <w:rsid w:val="00E26CD4"/>
    <w:rsid w:val="00E26DB5"/>
    <w:rsid w:val="00E30E77"/>
    <w:rsid w:val="00E3192B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4518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F52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5E34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554E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40B"/>
    <w:rsid w:val="00F178F1"/>
    <w:rsid w:val="00F20A1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377"/>
    <w:rsid w:val="00F40400"/>
    <w:rsid w:val="00F432AF"/>
    <w:rsid w:val="00F440B0"/>
    <w:rsid w:val="00F44B4E"/>
    <w:rsid w:val="00F44E6E"/>
    <w:rsid w:val="00F46292"/>
    <w:rsid w:val="00F500C5"/>
    <w:rsid w:val="00F5059A"/>
    <w:rsid w:val="00F50DF0"/>
    <w:rsid w:val="00F50F7D"/>
    <w:rsid w:val="00F50FB0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5BFE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A31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47F3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30"/>
    <w:rsid w:val="00FE7AB1"/>
    <w:rsid w:val="00FE7B84"/>
    <w:rsid w:val="00FF0CEF"/>
    <w:rsid w:val="00FF1207"/>
    <w:rsid w:val="00FF1945"/>
    <w:rsid w:val="00FF1C92"/>
    <w:rsid w:val="00FF29E5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next w:val="a"/>
    <w:link w:val="10"/>
    <w:qFormat/>
    <w:rsid w:val="00AE54F8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54"/>
    <w:pPr>
      <w:ind w:left="720"/>
      <w:contextualSpacing/>
    </w:pPr>
  </w:style>
  <w:style w:type="table" w:styleId="a4">
    <w:name w:val="Table Grid"/>
    <w:basedOn w:val="a1"/>
    <w:rsid w:val="0077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E07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AE54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2136-3981-4782-863C-854BF4AB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24</cp:revision>
  <cp:lastPrinted>2016-04-29T05:59:00Z</cp:lastPrinted>
  <dcterms:created xsi:type="dcterms:W3CDTF">2014-02-18T05:27:00Z</dcterms:created>
  <dcterms:modified xsi:type="dcterms:W3CDTF">2016-04-29T05:59:00Z</dcterms:modified>
</cp:coreProperties>
</file>