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34CA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Двенадцатое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E67FC0">
        <w:rPr>
          <w:rFonts w:ascii="Liberation Serif" w:hAnsi="Liberation Serif" w:cs="Liberation Serif"/>
          <w:b/>
          <w:sz w:val="26"/>
          <w:szCs w:val="26"/>
        </w:rPr>
        <w:t>53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987EC3" w:rsidRDefault="001F3973" w:rsidP="004D2199">
      <w:pPr>
        <w:ind w:right="-6"/>
        <w:rPr>
          <w:rFonts w:ascii="Liberation Serif" w:hAnsi="Liberation Serif" w:cs="Liberation Serif"/>
        </w:rPr>
      </w:pPr>
      <w:r w:rsidRPr="00987EC3">
        <w:rPr>
          <w:rFonts w:ascii="Liberation Serif" w:hAnsi="Liberation Serif" w:cs="Liberation Serif"/>
        </w:rPr>
        <w:t>г. Волчанск</w:t>
      </w:r>
      <w:r w:rsidR="00174237" w:rsidRPr="00987EC3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987EC3">
        <w:rPr>
          <w:rFonts w:ascii="Liberation Serif" w:hAnsi="Liberation Serif" w:cs="Liberation Serif"/>
        </w:rPr>
        <w:t xml:space="preserve">        </w:t>
      </w:r>
      <w:r w:rsidR="00174237" w:rsidRPr="00987EC3">
        <w:rPr>
          <w:rFonts w:ascii="Liberation Serif" w:hAnsi="Liberation Serif" w:cs="Liberation Serif"/>
        </w:rPr>
        <w:t xml:space="preserve"> </w:t>
      </w:r>
      <w:r w:rsidR="00684607" w:rsidRPr="00987EC3">
        <w:rPr>
          <w:rFonts w:ascii="Liberation Serif" w:hAnsi="Liberation Serif" w:cs="Liberation Serif"/>
        </w:rPr>
        <w:t xml:space="preserve">          </w:t>
      </w:r>
      <w:r w:rsidR="004A436F" w:rsidRPr="00987EC3">
        <w:rPr>
          <w:rFonts w:ascii="Liberation Serif" w:hAnsi="Liberation Serif" w:cs="Liberation Serif"/>
        </w:rPr>
        <w:t xml:space="preserve">  </w:t>
      </w:r>
      <w:r w:rsidR="00174237" w:rsidRPr="00987EC3">
        <w:rPr>
          <w:rFonts w:ascii="Liberation Serif" w:hAnsi="Liberation Serif" w:cs="Liberation Serif"/>
        </w:rPr>
        <w:t xml:space="preserve"> </w:t>
      </w:r>
      <w:r w:rsidR="00500631" w:rsidRPr="00987EC3">
        <w:rPr>
          <w:rFonts w:ascii="Liberation Serif" w:hAnsi="Liberation Serif" w:cs="Liberation Serif"/>
        </w:rPr>
        <w:t xml:space="preserve">     </w:t>
      </w:r>
      <w:r w:rsidR="00174237" w:rsidRPr="00987EC3">
        <w:rPr>
          <w:rFonts w:ascii="Liberation Serif" w:hAnsi="Liberation Serif" w:cs="Liberation Serif"/>
        </w:rPr>
        <w:t xml:space="preserve">      </w:t>
      </w:r>
      <w:r w:rsidR="000038DA" w:rsidRPr="00987EC3">
        <w:rPr>
          <w:rFonts w:ascii="Liberation Serif" w:hAnsi="Liberation Serif" w:cs="Liberation Serif"/>
        </w:rPr>
        <w:t xml:space="preserve">  </w:t>
      </w:r>
      <w:r w:rsidR="00DE7B3F" w:rsidRPr="00987EC3">
        <w:rPr>
          <w:rFonts w:ascii="Liberation Serif" w:hAnsi="Liberation Serif" w:cs="Liberation Serif"/>
        </w:rPr>
        <w:t xml:space="preserve">  </w:t>
      </w:r>
      <w:r w:rsidR="00741C1C" w:rsidRPr="00987EC3">
        <w:rPr>
          <w:rFonts w:ascii="Liberation Serif" w:hAnsi="Liberation Serif" w:cs="Liberation Serif"/>
        </w:rPr>
        <w:t xml:space="preserve">             </w:t>
      </w:r>
      <w:r w:rsidR="00DF2B07" w:rsidRPr="00987EC3">
        <w:rPr>
          <w:rFonts w:ascii="Liberation Serif" w:hAnsi="Liberation Serif" w:cs="Liberation Serif"/>
        </w:rPr>
        <w:t xml:space="preserve">  </w:t>
      </w:r>
      <w:r w:rsidR="00741C1C" w:rsidRPr="00987EC3">
        <w:rPr>
          <w:rFonts w:ascii="Liberation Serif" w:hAnsi="Liberation Serif" w:cs="Liberation Serif"/>
        </w:rPr>
        <w:t xml:space="preserve"> </w:t>
      </w:r>
      <w:r w:rsidR="00987EC3">
        <w:rPr>
          <w:rFonts w:ascii="Liberation Serif" w:hAnsi="Liberation Serif" w:cs="Liberation Serif"/>
        </w:rPr>
        <w:t xml:space="preserve">             </w:t>
      </w:r>
      <w:r w:rsidR="00741C1C" w:rsidRPr="00987EC3">
        <w:rPr>
          <w:rFonts w:ascii="Liberation Serif" w:hAnsi="Liberation Serif" w:cs="Liberation Serif"/>
        </w:rPr>
        <w:t xml:space="preserve"> </w:t>
      </w:r>
      <w:r w:rsidR="00174237" w:rsidRPr="00987EC3">
        <w:rPr>
          <w:rFonts w:ascii="Liberation Serif" w:hAnsi="Liberation Serif" w:cs="Liberation Serif"/>
        </w:rPr>
        <w:t xml:space="preserve">от </w:t>
      </w:r>
      <w:r w:rsidR="00634CA7" w:rsidRPr="00987EC3">
        <w:rPr>
          <w:rFonts w:ascii="Liberation Serif" w:hAnsi="Liberation Serif" w:cs="Liberation Serif"/>
        </w:rPr>
        <w:t>25</w:t>
      </w:r>
      <w:r w:rsidR="00812598" w:rsidRPr="00987EC3">
        <w:rPr>
          <w:rFonts w:ascii="Liberation Serif" w:hAnsi="Liberation Serif" w:cs="Liberation Serif"/>
        </w:rPr>
        <w:t>.10</w:t>
      </w:r>
      <w:r w:rsidR="00AF4B5B" w:rsidRPr="00987EC3">
        <w:rPr>
          <w:rFonts w:ascii="Liberation Serif" w:hAnsi="Liberation Serif" w:cs="Liberation Serif"/>
        </w:rPr>
        <w:t>.2023</w:t>
      </w:r>
      <w:r w:rsidR="00564DE7" w:rsidRPr="00987EC3">
        <w:rPr>
          <w:rFonts w:ascii="Liberation Serif" w:hAnsi="Liberation Serif" w:cs="Liberation Serif"/>
        </w:rPr>
        <w:t xml:space="preserve"> </w:t>
      </w:r>
      <w:r w:rsidR="00723A26" w:rsidRPr="00987EC3">
        <w:rPr>
          <w:rFonts w:ascii="Liberation Serif" w:hAnsi="Liberation Serif" w:cs="Liberation Serif"/>
        </w:rPr>
        <w:t>г.</w:t>
      </w:r>
    </w:p>
    <w:p w:rsidR="00555669" w:rsidRPr="00987EC3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987EC3">
        <w:rPr>
          <w:rFonts w:ascii="Liberation Serif" w:hAnsi="Liberation Serif" w:cs="Liberation Serif"/>
          <w:b/>
        </w:rPr>
        <w:t xml:space="preserve">   </w:t>
      </w:r>
    </w:p>
    <w:p w:rsidR="00E67FC0" w:rsidRPr="00B17EF9" w:rsidRDefault="00E67FC0" w:rsidP="00987EC3">
      <w:pPr>
        <w:pStyle w:val="ad"/>
        <w:rPr>
          <w:rFonts w:ascii="Liberation Serif" w:hAnsi="Liberation Serif"/>
        </w:rPr>
      </w:pPr>
      <w:r w:rsidRPr="00B17EF9">
        <w:rPr>
          <w:rFonts w:ascii="Liberation Serif" w:hAnsi="Liberation Serif"/>
        </w:rPr>
        <w:t>Об установлении базовой ставки арендной платы за пользование объектами муниципальной собственности,  состоящими в казне Волчанского городского округа</w:t>
      </w:r>
    </w:p>
    <w:p w:rsidR="00E67FC0" w:rsidRPr="00B17EF9" w:rsidRDefault="00E67FC0" w:rsidP="00E67FC0">
      <w:pPr>
        <w:pStyle w:val="ad"/>
        <w:rPr>
          <w:rFonts w:ascii="Liberation Serif" w:hAnsi="Liberation Serif"/>
        </w:rPr>
      </w:pPr>
    </w:p>
    <w:p w:rsidR="00A4718D" w:rsidRPr="00B17EF9" w:rsidRDefault="00E67FC0" w:rsidP="00E67FC0">
      <w:pPr>
        <w:tabs>
          <w:tab w:val="left" w:pos="9000"/>
        </w:tabs>
        <w:ind w:firstLine="709"/>
        <w:jc w:val="both"/>
        <w:rPr>
          <w:rFonts w:ascii="Liberation Serif" w:hAnsi="Liberation Serif" w:cs="Liberation Serif"/>
          <w:b/>
        </w:rPr>
      </w:pPr>
      <w:proofErr w:type="gramStart"/>
      <w:r w:rsidRPr="00B17EF9">
        <w:rPr>
          <w:rFonts w:ascii="Liberation Serif" w:hAnsi="Liberation Serif"/>
        </w:rPr>
        <w:t>В соответствии со статьей 614 Гражданского кодекса Российской Федерации,  руководствуясь Федеральным законом от 06 октября 2003 года  № 131-ФЗ «Об общих принципах организации местного самоуправления в Российской Федерации», Решением Волчанской городской Думы  № 111 от  21.11.2013 года «Об утверждении порядка управления и распоряжения имуществом, находящимся в муниципальной  собственности Волчанского городского округа», с целью увеличения неналоговых доходов бюджета Волчанского городского округа,  обеспечения эффективного</w:t>
      </w:r>
      <w:proofErr w:type="gramEnd"/>
      <w:r w:rsidRPr="00B17EF9">
        <w:rPr>
          <w:rFonts w:ascii="Liberation Serif" w:hAnsi="Liberation Serif"/>
        </w:rPr>
        <w:t xml:space="preserve"> использования объектов муниципальной собственности,</w:t>
      </w:r>
      <w:r w:rsidR="00A4718D" w:rsidRPr="00B17EF9">
        <w:rPr>
          <w:rFonts w:ascii="Liberation Serif" w:hAnsi="Liberation Serif" w:cs="Liberation Serif"/>
          <w:b/>
        </w:rPr>
        <w:t xml:space="preserve">   </w:t>
      </w:r>
    </w:p>
    <w:p w:rsidR="00A06188" w:rsidRPr="00B17EF9" w:rsidRDefault="00A06188" w:rsidP="00E67FC0">
      <w:pPr>
        <w:rPr>
          <w:rFonts w:ascii="Liberation Serif" w:hAnsi="Liberation Serif" w:cs="Liberation Serif"/>
          <w:b/>
        </w:rPr>
      </w:pPr>
    </w:p>
    <w:p w:rsidR="00B317B3" w:rsidRPr="00B17EF9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</w:rPr>
      </w:pPr>
      <w:r w:rsidRPr="00B17EF9">
        <w:rPr>
          <w:rFonts w:ascii="Liberation Serif" w:hAnsi="Liberation Serif" w:cs="Liberation Serif"/>
          <w:b/>
        </w:rPr>
        <w:t>ДУМА ВОЛЧАНСКОГО ГОРОДСКОГО ОКРУГА</w:t>
      </w:r>
      <w:r w:rsidR="00FA4263" w:rsidRPr="00B17EF9">
        <w:rPr>
          <w:rFonts w:ascii="Liberation Serif" w:hAnsi="Liberation Serif" w:cs="Liberation Serif"/>
          <w:b/>
        </w:rPr>
        <w:t xml:space="preserve"> РЕШИЛА:</w:t>
      </w:r>
    </w:p>
    <w:p w:rsidR="00E67FC0" w:rsidRPr="00B17EF9" w:rsidRDefault="00E67FC0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</w:rPr>
      </w:pPr>
    </w:p>
    <w:p w:rsidR="00E67FC0" w:rsidRPr="00B17EF9" w:rsidRDefault="00E67FC0" w:rsidP="00B17EF9">
      <w:pPr>
        <w:pStyle w:val="ad"/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  <w:bCs w:val="0"/>
        </w:rPr>
        <w:t>Установить  с 01 января 2024 года базовую ставку годовой арендной платы за пользование объектами муниципальной собственности в размере 225 (двести</w:t>
      </w:r>
      <w:r w:rsidR="004012DA" w:rsidRPr="00B17EF9">
        <w:rPr>
          <w:rFonts w:ascii="Liberation Serif" w:hAnsi="Liberation Serif"/>
          <w:b w:val="0"/>
          <w:bCs w:val="0"/>
        </w:rPr>
        <w:t xml:space="preserve"> двадцать пять</w:t>
      </w:r>
      <w:r w:rsidRPr="00B17EF9">
        <w:rPr>
          <w:rFonts w:ascii="Liberation Serif" w:hAnsi="Liberation Serif"/>
          <w:b w:val="0"/>
          <w:bCs w:val="0"/>
        </w:rPr>
        <w:t>) рублей 13 копеек за один квадратный метр без учета НДС.</w:t>
      </w:r>
    </w:p>
    <w:p w:rsidR="00E67FC0" w:rsidRPr="00B17EF9" w:rsidRDefault="00E67FC0" w:rsidP="00B17EF9">
      <w:pPr>
        <w:pStyle w:val="ad"/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</w:rPr>
        <w:t xml:space="preserve">Установить с 01 января  2024  года  коэффициент увеличения в размере 1,05 от размера арендной платы за пользование объектами муниципальной собственности Волчанского городского округа, установленного по состоянию на </w:t>
      </w:r>
      <w:r w:rsidR="00B17EF9" w:rsidRPr="00B17EF9">
        <w:rPr>
          <w:rFonts w:ascii="Liberation Serif" w:hAnsi="Liberation Serif"/>
          <w:b w:val="0"/>
        </w:rPr>
        <w:t xml:space="preserve">     </w:t>
      </w:r>
      <w:r w:rsidRPr="00B17EF9">
        <w:rPr>
          <w:rFonts w:ascii="Liberation Serif" w:hAnsi="Liberation Serif"/>
          <w:b w:val="0"/>
        </w:rPr>
        <w:t>01 октября 2023 года, размер которой на момент заключения договора аренды был определен независимым оценщиком.</w:t>
      </w:r>
    </w:p>
    <w:p w:rsidR="00E67FC0" w:rsidRPr="00B17EF9" w:rsidRDefault="00E67FC0" w:rsidP="00B17EF9">
      <w:pPr>
        <w:pStyle w:val="ad"/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  <w:bCs w:val="0"/>
        </w:rPr>
        <w:t>Рекомендовать Комитету по управлению имуществом Волчанского   городского округа  (</w:t>
      </w:r>
      <w:proofErr w:type="spellStart"/>
      <w:r w:rsidRPr="00B17EF9">
        <w:rPr>
          <w:rFonts w:ascii="Liberation Serif" w:hAnsi="Liberation Serif"/>
          <w:b w:val="0"/>
          <w:bCs w:val="0"/>
        </w:rPr>
        <w:t>Клементьевой</w:t>
      </w:r>
      <w:proofErr w:type="spellEnd"/>
      <w:r w:rsidRPr="00B17EF9">
        <w:rPr>
          <w:rFonts w:ascii="Liberation Serif" w:hAnsi="Liberation Serif"/>
          <w:b w:val="0"/>
          <w:bCs w:val="0"/>
        </w:rPr>
        <w:t xml:space="preserve"> Ю.П.) обеспечить исполнение плановых показателей по  доходам от сдачи в аренду объектов нежилого фонда, находящегося в казне городского округа.</w:t>
      </w:r>
    </w:p>
    <w:p w:rsidR="00E67FC0" w:rsidRPr="00B17EF9" w:rsidRDefault="00E67FC0" w:rsidP="00B17EF9">
      <w:pPr>
        <w:pStyle w:val="ad"/>
        <w:ind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  <w:bCs w:val="0"/>
        </w:rPr>
        <w:t xml:space="preserve">4.  </w:t>
      </w:r>
      <w:r w:rsidR="00B17EF9" w:rsidRPr="00B17EF9">
        <w:rPr>
          <w:rFonts w:ascii="Liberation Serif" w:hAnsi="Liberation Serif"/>
          <w:b w:val="0"/>
          <w:bCs w:val="0"/>
        </w:rPr>
        <w:t xml:space="preserve">   </w:t>
      </w:r>
      <w:r w:rsidRPr="00B17EF9">
        <w:rPr>
          <w:rFonts w:ascii="Liberation Serif" w:hAnsi="Liberation Serif"/>
          <w:b w:val="0"/>
          <w:bCs w:val="0"/>
        </w:rPr>
        <w:t xml:space="preserve"> </w:t>
      </w:r>
      <w:r w:rsidR="00B17EF9" w:rsidRPr="00B17EF9">
        <w:rPr>
          <w:rFonts w:ascii="Liberation Serif" w:hAnsi="Liberation Serif"/>
          <w:b w:val="0"/>
          <w:bCs w:val="0"/>
        </w:rPr>
        <w:t>Настоящее р</w:t>
      </w:r>
      <w:r w:rsidRPr="00B17EF9">
        <w:rPr>
          <w:rFonts w:ascii="Liberation Serif" w:hAnsi="Liberation Serif"/>
          <w:b w:val="0"/>
          <w:bCs w:val="0"/>
        </w:rPr>
        <w:t>ешение вступает в силу с 01 января 2024 года.</w:t>
      </w:r>
    </w:p>
    <w:p w:rsidR="00B17EF9" w:rsidRPr="00B17EF9" w:rsidRDefault="00E67FC0" w:rsidP="00B17EF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7EF9">
        <w:rPr>
          <w:rFonts w:ascii="Liberation Serif" w:hAnsi="Liberation Serif"/>
          <w:b/>
          <w:bCs/>
          <w:sz w:val="24"/>
          <w:szCs w:val="24"/>
        </w:rPr>
        <w:t xml:space="preserve">5. </w:t>
      </w:r>
      <w:r w:rsidR="00B17EF9" w:rsidRPr="00B17EF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17EF9" w:rsidRPr="00B17EF9">
        <w:rPr>
          <w:rFonts w:ascii="Liberation Serif" w:hAnsi="Liberation Serif" w:cs="Liberation Serif"/>
          <w:sz w:val="24"/>
          <w:szCs w:val="24"/>
        </w:rPr>
        <w:t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E67FC0" w:rsidRPr="00B17EF9" w:rsidRDefault="00B17EF9" w:rsidP="00B17EF9">
      <w:pPr>
        <w:pStyle w:val="ad"/>
        <w:ind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  <w:bCs w:val="0"/>
        </w:rPr>
        <w:t xml:space="preserve"> </w:t>
      </w:r>
      <w:r w:rsidR="00E67FC0" w:rsidRPr="00B17EF9">
        <w:rPr>
          <w:rFonts w:ascii="Liberation Serif" w:hAnsi="Liberation Serif"/>
          <w:b w:val="0"/>
          <w:bCs w:val="0"/>
        </w:rPr>
        <w:t xml:space="preserve">6. </w:t>
      </w:r>
      <w:r w:rsidRPr="00B17EF9">
        <w:rPr>
          <w:rFonts w:ascii="Liberation Serif" w:hAnsi="Liberation Serif"/>
          <w:b w:val="0"/>
          <w:bCs w:val="0"/>
        </w:rPr>
        <w:t xml:space="preserve">   </w:t>
      </w:r>
      <w:proofErr w:type="gramStart"/>
      <w:r w:rsidR="00E67FC0" w:rsidRPr="00B17EF9">
        <w:rPr>
          <w:rFonts w:ascii="Liberation Serif" w:hAnsi="Liberation Serif"/>
          <w:b w:val="0"/>
          <w:bCs w:val="0"/>
        </w:rPr>
        <w:t>Конт</w:t>
      </w:r>
      <w:r w:rsidRPr="00B17EF9">
        <w:rPr>
          <w:rFonts w:ascii="Liberation Serif" w:hAnsi="Liberation Serif"/>
          <w:b w:val="0"/>
          <w:bCs w:val="0"/>
        </w:rPr>
        <w:t>роль за</w:t>
      </w:r>
      <w:proofErr w:type="gramEnd"/>
      <w:r w:rsidRPr="00B17EF9">
        <w:rPr>
          <w:rFonts w:ascii="Liberation Serif" w:hAnsi="Liberation Serif"/>
          <w:b w:val="0"/>
          <w:bCs w:val="0"/>
        </w:rPr>
        <w:t xml:space="preserve"> исполнением настоящего р</w:t>
      </w:r>
      <w:r w:rsidR="00E67FC0" w:rsidRPr="00B17EF9">
        <w:rPr>
          <w:rFonts w:ascii="Liberation Serif" w:hAnsi="Liberation Serif"/>
          <w:b w:val="0"/>
          <w:bCs w:val="0"/>
        </w:rPr>
        <w:t>ешения возложить на председателя комиссии  по экономической политике, бюджету и налогам</w:t>
      </w:r>
      <w:r w:rsidRPr="00B17EF9">
        <w:rPr>
          <w:rFonts w:ascii="Liberation Serif" w:hAnsi="Liberation Serif"/>
          <w:b w:val="0"/>
          <w:bCs w:val="0"/>
        </w:rPr>
        <w:t xml:space="preserve"> </w:t>
      </w:r>
      <w:proofErr w:type="spellStart"/>
      <w:r w:rsidRPr="00B17EF9">
        <w:rPr>
          <w:rFonts w:ascii="Liberation Serif" w:hAnsi="Liberation Serif"/>
          <w:b w:val="0"/>
          <w:bCs w:val="0"/>
        </w:rPr>
        <w:t>Тактаеву</w:t>
      </w:r>
      <w:proofErr w:type="spellEnd"/>
      <w:r w:rsidRPr="00B17EF9">
        <w:rPr>
          <w:rFonts w:ascii="Liberation Serif" w:hAnsi="Liberation Serif"/>
          <w:b w:val="0"/>
          <w:bCs w:val="0"/>
        </w:rPr>
        <w:t xml:space="preserve"> О.Н.</w:t>
      </w:r>
    </w:p>
    <w:p w:rsidR="00846761" w:rsidRPr="00B17EF9" w:rsidRDefault="00E67FC0" w:rsidP="00B17EF9">
      <w:pPr>
        <w:pStyle w:val="ad"/>
        <w:ind w:firstLine="709"/>
        <w:jc w:val="both"/>
        <w:rPr>
          <w:rFonts w:ascii="Liberation Serif" w:hAnsi="Liberation Serif"/>
          <w:b w:val="0"/>
          <w:bCs w:val="0"/>
        </w:rPr>
      </w:pPr>
      <w:r w:rsidRPr="00B17EF9">
        <w:rPr>
          <w:rFonts w:ascii="Liberation Serif" w:hAnsi="Liberation Serif"/>
          <w:b w:val="0"/>
          <w:bCs w:val="0"/>
        </w:rPr>
        <w:t xml:space="preserve">        </w:t>
      </w:r>
    </w:p>
    <w:p w:rsidR="00812598" w:rsidRPr="00B17EF9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B17EF9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B17EF9" w:rsidTr="008332A6">
        <w:trPr>
          <w:jc w:val="center"/>
        </w:trPr>
        <w:tc>
          <w:tcPr>
            <w:tcW w:w="4837" w:type="dxa"/>
          </w:tcPr>
          <w:p w:rsidR="00971452" w:rsidRPr="00B17EF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B17EF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B17EF9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DF2B07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А.В. </w:t>
            </w:r>
            <w:proofErr w:type="spellStart"/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B17EF9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987EC3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2177C7" w:rsidRPr="00B17EF9">
              <w:rPr>
                <w:rFonts w:ascii="Liberation Serif" w:hAnsi="Liberation Serif" w:cs="Liberation Serif"/>
                <w:sz w:val="24"/>
                <w:szCs w:val="24"/>
              </w:rPr>
              <w:t>Председатель</w:t>
            </w:r>
            <w:r w:rsidR="00CC5CB9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Думы</w:t>
            </w:r>
            <w:r w:rsidR="00D13D46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3D46" w:rsidRPr="00B17EF9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987EC3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C5CB9" w:rsidRPr="00B17EF9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="00D13D46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</w:p>
          <w:p w:rsidR="00D13D46" w:rsidRPr="00B17EF9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CC5CB9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42EBE" w:rsidRPr="00B17EF9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987EC3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2177C7" w:rsidRPr="00B17EF9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15" w:rsidRDefault="007F7615">
      <w:r>
        <w:separator/>
      </w:r>
    </w:p>
  </w:endnote>
  <w:endnote w:type="continuationSeparator" w:id="0">
    <w:p w:rsidR="007F7615" w:rsidRDefault="007F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15" w:rsidRDefault="007F7615">
      <w:r>
        <w:separator/>
      </w:r>
    </w:p>
  </w:footnote>
  <w:footnote w:type="continuationSeparator" w:id="0">
    <w:p w:rsidR="007F7615" w:rsidRDefault="007F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3A2E2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3A2E29">
        <w:pPr>
          <w:pStyle w:val="a3"/>
          <w:jc w:val="center"/>
        </w:pPr>
        <w:fldSimple w:instr=" PAGE   \* MERGEFORMAT ">
          <w:r w:rsidR="00987EC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9D530F"/>
    <w:multiLevelType w:val="hybridMultilevel"/>
    <w:tmpl w:val="1CD8F9A8"/>
    <w:lvl w:ilvl="0" w:tplc="D0222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29"/>
  </w:num>
  <w:num w:numId="11">
    <w:abstractNumId w:val="24"/>
  </w:num>
  <w:num w:numId="12">
    <w:abstractNumId w:val="43"/>
  </w:num>
  <w:num w:numId="13">
    <w:abstractNumId w:val="20"/>
  </w:num>
  <w:num w:numId="14">
    <w:abstractNumId w:val="42"/>
  </w:num>
  <w:num w:numId="15">
    <w:abstractNumId w:val="40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2E29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2D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653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615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87EC3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17EF9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67FC0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paragraph" w:styleId="ad">
    <w:name w:val="Subtitle"/>
    <w:basedOn w:val="a"/>
    <w:link w:val="ae"/>
    <w:qFormat/>
    <w:rsid w:val="00E67FC0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E67FC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BCDA-00F8-48B9-B33E-EF3CCA18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241</cp:revision>
  <cp:lastPrinted>2023-10-17T05:50:00Z</cp:lastPrinted>
  <dcterms:created xsi:type="dcterms:W3CDTF">2021-04-22T13:11:00Z</dcterms:created>
  <dcterms:modified xsi:type="dcterms:W3CDTF">2023-10-24T10:26:00Z</dcterms:modified>
</cp:coreProperties>
</file>