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D" w:rsidRDefault="0055491A" w:rsidP="006F0E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B2A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79123D" w:rsidRPr="00977B2A" w:rsidRDefault="006F0E11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ШЕСТОЙ</w:t>
      </w:r>
      <w:r w:rsidR="0079123D" w:rsidRPr="00977B2A">
        <w:rPr>
          <w:rFonts w:ascii="Times New Roman" w:eastAsia="Times New Roman" w:hAnsi="Times New Roman"/>
          <w:sz w:val="24"/>
          <w:szCs w:val="24"/>
        </w:rPr>
        <w:t xml:space="preserve"> СОЗЫВ</w:t>
      </w:r>
    </w:p>
    <w:p w:rsidR="0079123D" w:rsidRDefault="006F372E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Третье</w:t>
      </w:r>
      <w:r w:rsidR="0079123D">
        <w:rPr>
          <w:rFonts w:ascii="Times New Roman" w:eastAsia="Times New Roman" w:hAnsi="Times New Roman"/>
          <w:b/>
          <w:bCs/>
          <w:sz w:val="24"/>
          <w:szCs w:val="24"/>
        </w:rPr>
        <w:t xml:space="preserve"> заседание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</w:t>
      </w:r>
      <w:r w:rsidR="006F372E">
        <w:rPr>
          <w:rFonts w:ascii="Times New Roman" w:eastAsia="Times New Roman" w:hAnsi="Times New Roman"/>
          <w:b/>
          <w:bCs/>
          <w:sz w:val="24"/>
          <w:szCs w:val="24"/>
        </w:rPr>
        <w:t>18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6F372E">
        <w:rPr>
          <w:rFonts w:ascii="Times New Roman" w:eastAsia="Times New Roman" w:hAnsi="Times New Roman"/>
          <w:bCs/>
          <w:sz w:val="24"/>
          <w:szCs w:val="24"/>
        </w:rPr>
        <w:t xml:space="preserve">         29.03.</w:t>
      </w:r>
      <w:r w:rsidR="006F0E11">
        <w:rPr>
          <w:rFonts w:ascii="Times New Roman" w:eastAsia="Times New Roman" w:hAnsi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79123D" w:rsidRDefault="0079123D" w:rsidP="0088100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72E" w:rsidRPr="00881008" w:rsidRDefault="006F372E" w:rsidP="0088100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008" w:rsidRPr="00881008" w:rsidRDefault="00881008" w:rsidP="00881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размещения в информационно-телекоммуникационной сети «Интернет» на официальных сайтах органов местного самоуправления Волчанского городского округа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Волчанском городском округе</w:t>
      </w:r>
      <w:r w:rsidRPr="00881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08" w:rsidRDefault="00881008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72E" w:rsidRPr="00881008" w:rsidRDefault="006F372E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651" w:rsidRDefault="00881008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008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</w:t>
      </w:r>
      <w:hyperlink r:id="rId8" w:history="1">
        <w:r w:rsidRPr="008810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4.3 статьи 12.1</w:t>
        </w:r>
      </w:hyperlink>
      <w:r w:rsidRPr="0088100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100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1008">
        <w:rPr>
          <w:rFonts w:ascii="Times New Roman" w:hAnsi="Times New Roman" w:cs="Times New Roman"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8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1008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9" w:history="1">
        <w:r w:rsidRPr="008810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7.4 статьи 40</w:t>
        </w:r>
      </w:hyperlink>
      <w:r w:rsidRPr="0088100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88100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10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100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8810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81008">
        <w:rPr>
          <w:rFonts w:ascii="Times New Roman" w:hAnsi="Times New Roman" w:cs="Times New Roman"/>
          <w:sz w:val="24"/>
          <w:szCs w:val="24"/>
        </w:rPr>
        <w:t xml:space="preserve"> Свердловской области от 20.02.2009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881008">
        <w:rPr>
          <w:rFonts w:ascii="Times New Roman" w:hAnsi="Times New Roman" w:cs="Times New Roman"/>
          <w:sz w:val="24"/>
          <w:szCs w:val="24"/>
        </w:rPr>
        <w:t xml:space="preserve"> 2-ОЗ </w:t>
      </w:r>
      <w:r w:rsidR="0091292C">
        <w:rPr>
          <w:rFonts w:ascii="Times New Roman" w:hAnsi="Times New Roman" w:cs="Times New Roman"/>
          <w:sz w:val="24"/>
          <w:szCs w:val="24"/>
        </w:rPr>
        <w:t>«</w:t>
      </w:r>
      <w:r w:rsidRPr="00881008">
        <w:rPr>
          <w:rFonts w:ascii="Times New Roman" w:hAnsi="Times New Roman" w:cs="Times New Roman"/>
          <w:sz w:val="24"/>
          <w:szCs w:val="24"/>
        </w:rPr>
        <w:t>О противодействии коррупции в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1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10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881008">
        <w:rPr>
          <w:rFonts w:ascii="Times New Roman" w:hAnsi="Times New Roman" w:cs="Times New Roman"/>
          <w:sz w:val="24"/>
          <w:szCs w:val="24"/>
        </w:rPr>
        <w:t xml:space="preserve">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88100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4365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43651" w:rsidRDefault="00943651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651" w:rsidRPr="00943651" w:rsidRDefault="00943651" w:rsidP="006F37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51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943651" w:rsidRDefault="00943651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008" w:rsidRPr="00881008" w:rsidRDefault="00881008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8810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881008">
        <w:rPr>
          <w:rFonts w:ascii="Times New Roman" w:hAnsi="Times New Roman" w:cs="Times New Roman"/>
          <w:sz w:val="24"/>
          <w:szCs w:val="24"/>
        </w:rPr>
        <w:t xml:space="preserve"> размещения в информационно-телекоммуникационной сети </w:t>
      </w:r>
      <w:r w:rsidR="00943651">
        <w:rPr>
          <w:rFonts w:ascii="Times New Roman" w:hAnsi="Times New Roman" w:cs="Times New Roman"/>
          <w:sz w:val="24"/>
          <w:szCs w:val="24"/>
        </w:rPr>
        <w:t>«</w:t>
      </w:r>
      <w:r w:rsidRPr="00881008">
        <w:rPr>
          <w:rFonts w:ascii="Times New Roman" w:hAnsi="Times New Roman" w:cs="Times New Roman"/>
          <w:sz w:val="24"/>
          <w:szCs w:val="24"/>
        </w:rPr>
        <w:t>Интернет</w:t>
      </w:r>
      <w:r w:rsidR="00943651">
        <w:rPr>
          <w:rFonts w:ascii="Times New Roman" w:hAnsi="Times New Roman" w:cs="Times New Roman"/>
          <w:sz w:val="24"/>
          <w:szCs w:val="24"/>
        </w:rPr>
        <w:t>»</w:t>
      </w:r>
      <w:r w:rsidRPr="00881008"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местного самоуправления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881008">
        <w:rPr>
          <w:rFonts w:ascii="Times New Roman" w:hAnsi="Times New Roman" w:cs="Times New Roman"/>
          <w:sz w:val="24"/>
          <w:szCs w:val="24"/>
        </w:rPr>
        <w:t>городского округа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</w:t>
      </w:r>
      <w:r w:rsidR="00943651">
        <w:rPr>
          <w:rFonts w:ascii="Times New Roman" w:hAnsi="Times New Roman" w:cs="Times New Roman"/>
          <w:sz w:val="24"/>
          <w:szCs w:val="24"/>
        </w:rPr>
        <w:t xml:space="preserve"> Волчанском</w:t>
      </w:r>
      <w:r w:rsidRPr="00881008">
        <w:rPr>
          <w:rFonts w:ascii="Times New Roman" w:hAnsi="Times New Roman" w:cs="Times New Roman"/>
          <w:sz w:val="24"/>
          <w:szCs w:val="24"/>
        </w:rPr>
        <w:t xml:space="preserve"> городском округе (прилагается).</w:t>
      </w:r>
    </w:p>
    <w:p w:rsidR="00881008" w:rsidRPr="00881008" w:rsidRDefault="00881008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официального опубликования (обнародования) в </w:t>
      </w:r>
      <w:r w:rsidR="00943651">
        <w:rPr>
          <w:rFonts w:ascii="Times New Roman" w:hAnsi="Times New Roman" w:cs="Times New Roman"/>
          <w:sz w:val="24"/>
          <w:szCs w:val="24"/>
        </w:rPr>
        <w:t>информационном бюллетене «Муниципальный Вестник»</w:t>
      </w:r>
      <w:r w:rsidRPr="00881008">
        <w:rPr>
          <w:rFonts w:ascii="Times New Roman" w:hAnsi="Times New Roman" w:cs="Times New Roman"/>
          <w:sz w:val="24"/>
          <w:szCs w:val="24"/>
        </w:rPr>
        <w:t>.</w:t>
      </w:r>
    </w:p>
    <w:p w:rsidR="00881008" w:rsidRPr="00881008" w:rsidRDefault="00881008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</w:t>
      </w:r>
      <w:r w:rsidR="00943651">
        <w:rPr>
          <w:rFonts w:ascii="Times New Roman" w:eastAsia="Times New Roman" w:hAnsi="Times New Roman"/>
          <w:sz w:val="24"/>
          <w:szCs w:val="24"/>
        </w:rPr>
        <w:t xml:space="preserve">на комиссию по </w:t>
      </w:r>
      <w:r w:rsidR="00CD6FFB">
        <w:rPr>
          <w:rFonts w:ascii="Times New Roman" w:eastAsia="Times New Roman" w:hAnsi="Times New Roman"/>
          <w:sz w:val="24"/>
          <w:szCs w:val="24"/>
        </w:rPr>
        <w:t xml:space="preserve">социальной политике и </w:t>
      </w:r>
      <w:r w:rsidR="00943651">
        <w:rPr>
          <w:rFonts w:ascii="Times New Roman" w:eastAsia="Times New Roman" w:hAnsi="Times New Roman"/>
          <w:sz w:val="24"/>
          <w:szCs w:val="24"/>
        </w:rPr>
        <w:t>вопросам местного самоуправления (Гетте И.Н.)</w:t>
      </w:r>
    </w:p>
    <w:p w:rsidR="00881008" w:rsidRPr="00881008" w:rsidRDefault="00881008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008" w:rsidRDefault="00881008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651" w:rsidRDefault="00943651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651" w:rsidRDefault="00943651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651" w:rsidRDefault="00943651" w:rsidP="0094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6F372E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Председатель Волчанской</w:t>
      </w:r>
    </w:p>
    <w:p w:rsidR="00943651" w:rsidRDefault="00943651" w:rsidP="0094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6F372E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городской Думы</w:t>
      </w:r>
    </w:p>
    <w:p w:rsidR="00943651" w:rsidRDefault="006F372E" w:rsidP="0094365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943651">
        <w:rPr>
          <w:rFonts w:ascii="Times New Roman" w:eastAsia="Times New Roman" w:hAnsi="Times New Roman"/>
          <w:sz w:val="24"/>
          <w:szCs w:val="24"/>
        </w:rPr>
        <w:t xml:space="preserve">А.В. </w:t>
      </w:r>
      <w:proofErr w:type="spellStart"/>
      <w:r w:rsidR="00943651">
        <w:rPr>
          <w:rFonts w:ascii="Times New Roman" w:eastAsia="Times New Roman" w:hAnsi="Times New Roman"/>
          <w:sz w:val="24"/>
          <w:szCs w:val="24"/>
        </w:rPr>
        <w:t>Вервейн</w:t>
      </w:r>
      <w:proofErr w:type="spellEnd"/>
      <w:r w:rsidR="00943651">
        <w:rPr>
          <w:rFonts w:ascii="Times New Roman" w:eastAsia="Times New Roman" w:hAnsi="Times New Roman"/>
          <w:sz w:val="24"/>
          <w:szCs w:val="24"/>
        </w:rPr>
        <w:t xml:space="preserve"> </w:t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</w:r>
      <w:r w:rsidR="0094365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943651">
        <w:rPr>
          <w:rFonts w:ascii="Times New Roman" w:eastAsia="Times New Roman" w:hAnsi="Times New Roman"/>
          <w:sz w:val="24"/>
          <w:szCs w:val="24"/>
        </w:rPr>
        <w:t>А.Ю. Пермяков</w:t>
      </w:r>
    </w:p>
    <w:p w:rsidR="00943651" w:rsidRDefault="00943651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008" w:rsidRPr="00881008" w:rsidRDefault="006F372E" w:rsidP="008810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81008" w:rsidRPr="00881008">
        <w:rPr>
          <w:rFonts w:ascii="Times New Roman" w:hAnsi="Times New Roman" w:cs="Times New Roman"/>
          <w:sz w:val="24"/>
          <w:szCs w:val="24"/>
        </w:rPr>
        <w:t>твер</w:t>
      </w:r>
      <w:bookmarkStart w:id="0" w:name="_GoBack"/>
      <w:bookmarkEnd w:id="0"/>
      <w:r w:rsidR="00881008" w:rsidRPr="00881008">
        <w:rPr>
          <w:rFonts w:ascii="Times New Roman" w:hAnsi="Times New Roman" w:cs="Times New Roman"/>
          <w:sz w:val="24"/>
          <w:szCs w:val="24"/>
        </w:rPr>
        <w:t>жден</w:t>
      </w:r>
    </w:p>
    <w:p w:rsidR="00881008" w:rsidRPr="00881008" w:rsidRDefault="00881008" w:rsidP="00881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81008" w:rsidRPr="00881008" w:rsidRDefault="00943651" w:rsidP="00881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="00881008" w:rsidRPr="008810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81008" w:rsidRPr="00881008" w:rsidRDefault="00881008" w:rsidP="00881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от </w:t>
      </w:r>
      <w:r w:rsidR="006F372E">
        <w:rPr>
          <w:rFonts w:ascii="Times New Roman" w:hAnsi="Times New Roman" w:cs="Times New Roman"/>
          <w:sz w:val="24"/>
          <w:szCs w:val="24"/>
        </w:rPr>
        <w:t>29.03.</w:t>
      </w:r>
      <w:r w:rsidRPr="00881008">
        <w:rPr>
          <w:rFonts w:ascii="Times New Roman" w:hAnsi="Times New Roman" w:cs="Times New Roman"/>
          <w:sz w:val="24"/>
          <w:szCs w:val="24"/>
        </w:rPr>
        <w:t xml:space="preserve">2018 г. </w:t>
      </w:r>
      <w:r w:rsidR="00943651">
        <w:rPr>
          <w:rFonts w:ascii="Times New Roman" w:hAnsi="Times New Roman" w:cs="Times New Roman"/>
          <w:sz w:val="24"/>
          <w:szCs w:val="24"/>
        </w:rPr>
        <w:t>№</w:t>
      </w:r>
      <w:r w:rsidRPr="00881008">
        <w:rPr>
          <w:rFonts w:ascii="Times New Roman" w:hAnsi="Times New Roman" w:cs="Times New Roman"/>
          <w:sz w:val="24"/>
          <w:szCs w:val="24"/>
        </w:rPr>
        <w:t xml:space="preserve"> </w:t>
      </w:r>
      <w:r w:rsidR="006F372E">
        <w:rPr>
          <w:rFonts w:ascii="Times New Roman" w:hAnsi="Times New Roman" w:cs="Times New Roman"/>
          <w:sz w:val="24"/>
          <w:szCs w:val="24"/>
        </w:rPr>
        <w:t>18</w:t>
      </w:r>
    </w:p>
    <w:p w:rsidR="00881008" w:rsidRPr="00881008" w:rsidRDefault="00881008" w:rsidP="00881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881008">
        <w:rPr>
          <w:rFonts w:ascii="Times New Roman" w:hAnsi="Times New Roman" w:cs="Times New Roman"/>
          <w:sz w:val="24"/>
          <w:szCs w:val="24"/>
        </w:rPr>
        <w:t>ПОРЯДОК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>РАЗМЕЩЕНИЯ В ИНФОРМАЦИОННО-ТЕЛЕКОММУНИКАЦИОННОЙ СЕТИ</w:t>
      </w:r>
    </w:p>
    <w:p w:rsidR="00881008" w:rsidRPr="00881008" w:rsidRDefault="00943651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1008" w:rsidRPr="0088100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1008" w:rsidRPr="00881008"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8810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>МАССОВОЙ ИНФОРМАЦИИ СВЕДЕНИЙ О ДОХОДАХ, РАСХОДАХ,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881008" w:rsidRPr="00881008" w:rsidRDefault="00881008" w:rsidP="006F3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100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81008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943651">
        <w:rPr>
          <w:rFonts w:ascii="Times New Roman" w:hAnsi="Times New Roman" w:cs="Times New Roman"/>
          <w:sz w:val="24"/>
          <w:szCs w:val="24"/>
        </w:rPr>
        <w:t xml:space="preserve"> </w:t>
      </w:r>
      <w:r w:rsidRPr="00881008">
        <w:rPr>
          <w:rFonts w:ascii="Times New Roman" w:hAnsi="Times New Roman" w:cs="Times New Roman"/>
          <w:sz w:val="24"/>
          <w:szCs w:val="24"/>
        </w:rPr>
        <w:t xml:space="preserve">В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ВОЛЧАНСКОМ </w:t>
      </w:r>
      <w:r w:rsidRPr="00881008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</w:p>
    <w:p w:rsidR="00881008" w:rsidRPr="00881008" w:rsidRDefault="00881008" w:rsidP="006F37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008" w:rsidRPr="00881008" w:rsidRDefault="00881008" w:rsidP="006F37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1008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размещения органами местного са</w:t>
      </w:r>
      <w:r w:rsidR="00943651">
        <w:rPr>
          <w:rFonts w:ascii="Times New Roman" w:hAnsi="Times New Roman" w:cs="Times New Roman"/>
          <w:sz w:val="24"/>
          <w:szCs w:val="24"/>
        </w:rPr>
        <w:t xml:space="preserve">моуправления Волчанского городского округа </w:t>
      </w:r>
      <w:r w:rsidRPr="00881008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Волчанском </w:t>
      </w:r>
      <w:r w:rsidRPr="00881008">
        <w:rPr>
          <w:rFonts w:ascii="Times New Roman" w:hAnsi="Times New Roman" w:cs="Times New Roman"/>
          <w:sz w:val="24"/>
          <w:szCs w:val="24"/>
        </w:rPr>
        <w:t xml:space="preserve">городском округе, их супругов и несовершеннолетних детей в информационно-телекоммуникационной сети </w:t>
      </w:r>
      <w:r w:rsidR="00943651">
        <w:rPr>
          <w:rFonts w:ascii="Times New Roman" w:hAnsi="Times New Roman" w:cs="Times New Roman"/>
          <w:sz w:val="24"/>
          <w:szCs w:val="24"/>
        </w:rPr>
        <w:t>«</w:t>
      </w:r>
      <w:r w:rsidRPr="00881008">
        <w:rPr>
          <w:rFonts w:ascii="Times New Roman" w:hAnsi="Times New Roman" w:cs="Times New Roman"/>
          <w:sz w:val="24"/>
          <w:szCs w:val="24"/>
        </w:rPr>
        <w:t>Интернет</w:t>
      </w:r>
      <w:r w:rsidR="00943651">
        <w:rPr>
          <w:rFonts w:ascii="Times New Roman" w:hAnsi="Times New Roman" w:cs="Times New Roman"/>
          <w:sz w:val="24"/>
          <w:szCs w:val="24"/>
        </w:rPr>
        <w:t>»</w:t>
      </w:r>
      <w:r w:rsidRPr="00881008">
        <w:rPr>
          <w:rFonts w:ascii="Times New Roman" w:hAnsi="Times New Roman" w:cs="Times New Roman"/>
          <w:sz w:val="24"/>
          <w:szCs w:val="24"/>
        </w:rPr>
        <w:t xml:space="preserve"> на официальных сайтах (далее - официальные сайты) органов местного самоуправления </w:t>
      </w:r>
      <w:r w:rsidR="00943651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881008">
        <w:rPr>
          <w:rFonts w:ascii="Times New Roman" w:hAnsi="Times New Roman" w:cs="Times New Roman"/>
          <w:sz w:val="24"/>
          <w:szCs w:val="24"/>
        </w:rPr>
        <w:t>городского округа и (или) предоставления для опубликования средствам массовой информации.</w:t>
      </w:r>
      <w:proofErr w:type="gramEnd"/>
    </w:p>
    <w:p w:rsidR="005444D9" w:rsidRPr="005444D9" w:rsidRDefault="00881008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2" w:name="P48"/>
      <w:bookmarkEnd w:id="2"/>
      <w:r w:rsidRPr="00881008">
        <w:rPr>
          <w:rFonts w:ascii="Times New Roman" w:hAnsi="Times New Roman"/>
          <w:sz w:val="24"/>
          <w:szCs w:val="24"/>
        </w:rPr>
        <w:t>2</w:t>
      </w:r>
      <w:bookmarkStart w:id="3" w:name="Par0"/>
      <w:bookmarkEnd w:id="3"/>
      <w:r w:rsidR="005444D9">
        <w:rPr>
          <w:rFonts w:ascii="Times New Roman" w:hAnsi="Times New Roman"/>
          <w:sz w:val="24"/>
          <w:szCs w:val="24"/>
        </w:rPr>
        <w:t>.</w:t>
      </w:r>
      <w:r w:rsidR="005444D9">
        <w:rPr>
          <w:rFonts w:ascii="Times New Roman" w:eastAsiaTheme="minorHAnsi" w:hAnsi="Times New Roman"/>
          <w:sz w:val="24"/>
          <w:szCs w:val="24"/>
        </w:rPr>
        <w:t xml:space="preserve"> </w:t>
      </w:r>
      <w:r w:rsidR="005444D9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 официальных сайтах органов местного самоуправления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</w:t>
      </w:r>
      <w:r w:rsid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Волчанском </w:t>
      </w:r>
      <w:r w:rsidR="005444D9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округе: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4" w:name="Par1"/>
      <w:bookmarkEnd w:id="4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1) перечень объектов недвижимого имущества, принадлежащих лицу, замещающему муниципальную должность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его супруге (супругу) и несовершеннолетним детям;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3) декларированный годовой доход лица, замещающего муниципальную должность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его супруги (супруга) и несовершеннолетних детей;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5" w:name="Par4"/>
      <w:bookmarkEnd w:id="5"/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предоставления сведений (отчетный период), если общая сумма таких сделок превышает общий доход лица, замещающего муниципальную должность в </w:t>
      </w:r>
      <w:r w:rsidR="00085C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Волчанском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и</w:t>
      </w:r>
      <w:proofErr w:type="gramEnd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его супруги (супруга) за три последних года, предшествующих отчетному периоду.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1) иные сведения (кроме указанных в </w:t>
      </w:r>
      <w:hyperlink w:anchor="Par0" w:history="1">
        <w:r w:rsidRPr="005444D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2</w:t>
        </w:r>
      </w:hyperlink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Порядка) о доходах лиц, замещающих муниципальные должности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их супругов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2) персональные данные супругов, детей и иных членов семей лиц, замещающих муниципальные должности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их супругов, детей и иных членов их семей;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лицам, замещающим муниципальные должности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их супругам, детям, иным членам их семей на праве собственности или находящихся в их пользовании;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5444D9" w:rsidRPr="00085CDE" w:rsidRDefault="005444D9" w:rsidP="006F37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Размещение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 w:rsidR="00BA52EF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BA52EF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обеспечивается структурным подразделением или муниципальным служащим, ответственными за осуществление кадровой работы в соответствующем</w:t>
      </w:r>
      <w:r w:rsidR="00085C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органе местного самоуправления Волчанского городского округа </w:t>
      </w:r>
      <w:r w:rsidR="00085CDE">
        <w:rPr>
          <w:rFonts w:ascii="Times New Roman" w:eastAsiaTheme="minorHAnsi" w:hAnsi="Times New Roman"/>
          <w:sz w:val="24"/>
          <w:szCs w:val="24"/>
        </w:rPr>
        <w:t>в течение четырнадцати рабочих дней со дня истечения срока, установленного для их подачи.</w:t>
      </w:r>
      <w:proofErr w:type="gramEnd"/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5. </w:t>
      </w:r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 представлении лицами, замещающими муниципальные должности в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8B333E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уточненных сведений о доходах, расходах, об имуществе и обязательствах имущественного характера, соответствующие изменения вносятся в размещенные на официальных сайтах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6. </w:t>
      </w:r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085CD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Волчанском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городском округе, размещаются на официальных сайтах органов местного самоуправления с учетом требований, утвержденных Приказом Министерства труда и социальной защиты Российской Федерации от 07.10.2013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года №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530н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</w:t>
      </w:r>
      <w:proofErr w:type="gramEnd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736FAE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7. </w:t>
      </w:r>
      <w:proofErr w:type="gramStart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целях осуществления публикации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8B333E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городском округе, не позднее срока, установленного для представления сведений о доходах, расходах, об имуществе и обязательствах имущественного характера, представляют лицам, обеспечивающим размещение сведений о доходах, расходах, об имуществе и обязательствах имущественного характера на официальных сайтах и их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предоставление средствам массовой</w:t>
      </w:r>
      <w:proofErr w:type="gramEnd"/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информации для опубликования, копии справок о доходах, расходах об имуществе и обязательствах имущественного характера, представленных Губернатору Свердловской области. 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8. Сведения о доходах, расходах, об имуществе и обязательствах имущественного характера, указанные в </w:t>
      </w:r>
      <w:hyperlink w:anchor="Par1" w:history="1">
        <w:r w:rsidRPr="005444D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подпунктах 1</w:t>
        </w:r>
      </w:hyperlink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85CDE">
        <w:rPr>
          <w:rFonts w:ascii="Times New Roman" w:eastAsiaTheme="minorHAnsi" w:hAnsi="Times New Roman"/>
          <w:color w:val="000000" w:themeColor="text1"/>
          <w:sz w:val="24"/>
          <w:szCs w:val="24"/>
        </w:rPr>
        <w:t>–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hyperlink w:anchor="Par4" w:history="1">
        <w:r w:rsidRPr="005444D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4 пункта 2</w:t>
        </w:r>
      </w:hyperlink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Порядка за весь период замещения лицами, замещающими муниципальные должности в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8B333E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находятся на официальных сайтах.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опубликования: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должность в </w:t>
      </w:r>
      <w:r w:rsidR="008B333E">
        <w:rPr>
          <w:rFonts w:ascii="Times New Roman" w:eastAsiaTheme="minorHAnsi" w:hAnsi="Times New Roman"/>
          <w:color w:val="000000" w:themeColor="text1"/>
          <w:sz w:val="24"/>
          <w:szCs w:val="24"/>
        </w:rPr>
        <w:t>Волчанском</w:t>
      </w:r>
      <w:r w:rsidR="008B333E"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городском округе, в отношении которого поступил запрос;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" w:history="1">
        <w:r w:rsidRPr="005444D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подпунктах 1</w:t>
        </w:r>
      </w:hyperlink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85CDE">
        <w:rPr>
          <w:rFonts w:ascii="Times New Roman" w:eastAsiaTheme="minorHAnsi" w:hAnsi="Times New Roman"/>
          <w:color w:val="000000" w:themeColor="text1"/>
          <w:sz w:val="24"/>
          <w:szCs w:val="24"/>
        </w:rPr>
        <w:t>–</w:t>
      </w: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hyperlink w:anchor="Par4" w:history="1">
        <w:r w:rsidRPr="005444D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4 пункта 2</w:t>
        </w:r>
      </w:hyperlink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444D9" w:rsidRPr="005444D9" w:rsidRDefault="005444D9" w:rsidP="006F37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444D9">
        <w:rPr>
          <w:rFonts w:ascii="Times New Roman" w:eastAsiaTheme="minorHAnsi" w:hAnsi="Times New Roman"/>
          <w:color w:val="000000" w:themeColor="text1"/>
          <w:sz w:val="24"/>
          <w:szCs w:val="24"/>
        </w:rPr>
        <w:t>10.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B333E" w:rsidRDefault="008B333E" w:rsidP="006F372E">
      <w:pPr>
        <w:rPr>
          <w:rFonts w:ascii="Arial" w:hAnsi="Arial" w:cs="Arial"/>
          <w:sz w:val="20"/>
          <w:szCs w:val="20"/>
          <w:lang w:eastAsia="ru-RU"/>
        </w:rPr>
      </w:pPr>
      <w:r>
        <w:br w:type="page"/>
      </w:r>
    </w:p>
    <w:p w:rsidR="008B333E" w:rsidRDefault="008B333E" w:rsidP="00736FAE">
      <w:pPr>
        <w:pStyle w:val="ConsPlusNormal"/>
        <w:jc w:val="both"/>
        <w:sectPr w:rsidR="008B333E" w:rsidSect="00B16FA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924B7" w:rsidRDefault="000924B7" w:rsidP="005444D9">
      <w:pPr>
        <w:pStyle w:val="ConsPlusNormal"/>
        <w:ind w:firstLine="540"/>
        <w:jc w:val="both"/>
      </w:pPr>
    </w:p>
    <w:sectPr w:rsidR="000924B7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23D"/>
    <w:rsid w:val="00027039"/>
    <w:rsid w:val="00085CDE"/>
    <w:rsid w:val="000924B7"/>
    <w:rsid w:val="000D2E96"/>
    <w:rsid w:val="000F1666"/>
    <w:rsid w:val="00135A9B"/>
    <w:rsid w:val="003757AF"/>
    <w:rsid w:val="00460B89"/>
    <w:rsid w:val="004B7309"/>
    <w:rsid w:val="005444D9"/>
    <w:rsid w:val="0055491A"/>
    <w:rsid w:val="00587F0C"/>
    <w:rsid w:val="005F3A55"/>
    <w:rsid w:val="006F0E11"/>
    <w:rsid w:val="006F372E"/>
    <w:rsid w:val="00736FAE"/>
    <w:rsid w:val="00763C4B"/>
    <w:rsid w:val="0079123D"/>
    <w:rsid w:val="00870695"/>
    <w:rsid w:val="00881008"/>
    <w:rsid w:val="008B333E"/>
    <w:rsid w:val="0091292C"/>
    <w:rsid w:val="00943651"/>
    <w:rsid w:val="00A059D8"/>
    <w:rsid w:val="00B16FAF"/>
    <w:rsid w:val="00BA52EF"/>
    <w:rsid w:val="00C50F1B"/>
    <w:rsid w:val="00CD6047"/>
    <w:rsid w:val="00CD6FFB"/>
    <w:rsid w:val="00CE4CA4"/>
    <w:rsid w:val="00DA5056"/>
    <w:rsid w:val="00E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FF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669FB206ECA184EA2D4DA2429BD121D5B8075989F12824FE35CB3A2B2A86235279F543u8g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4669FB206ECA184EA3340B42EC5DB22DFEF085D8FF97B70AE339C657B2CD363127FA007C896C7B9CE4D39u3g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04669FB206ECA184EA3340B42EC5DB22DFEF085D8EFB7B7EA3339C657B2CD363u1g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4669FB206ECA184EA2D4DA2429BD121DCB5035C8FF12824FE35CB3A2B2A86235279F347u8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3BEF-AAA1-4F20-9F88-3A26E69A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7</cp:revision>
  <cp:lastPrinted>2018-03-30T05:25:00Z</cp:lastPrinted>
  <dcterms:created xsi:type="dcterms:W3CDTF">2018-03-22T06:20:00Z</dcterms:created>
  <dcterms:modified xsi:type="dcterms:W3CDTF">2018-03-30T05:25:00Z</dcterms:modified>
</cp:coreProperties>
</file>