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29145C" w:rsidRDefault="00FA4263" w:rsidP="00FA4263">
      <w:pPr>
        <w:tabs>
          <w:tab w:val="left" w:pos="900"/>
        </w:tabs>
        <w:jc w:val="center"/>
        <w:rPr>
          <w:sz w:val="26"/>
          <w:szCs w:val="26"/>
        </w:rPr>
      </w:pPr>
      <w:r w:rsidRPr="0029145C">
        <w:rPr>
          <w:sz w:val="26"/>
          <w:szCs w:val="26"/>
        </w:rPr>
        <w:t>СВЕРДЛОВСКАЯ ОБЛАСТЬ</w:t>
      </w:r>
    </w:p>
    <w:p w:rsidR="00FA4263" w:rsidRPr="0029145C" w:rsidRDefault="00FA4263" w:rsidP="00FA4263">
      <w:pPr>
        <w:jc w:val="center"/>
        <w:rPr>
          <w:b/>
          <w:sz w:val="26"/>
          <w:szCs w:val="26"/>
        </w:rPr>
      </w:pPr>
      <w:r w:rsidRPr="0029145C">
        <w:rPr>
          <w:b/>
          <w:sz w:val="26"/>
          <w:szCs w:val="26"/>
        </w:rPr>
        <w:t>ДУМА</w:t>
      </w:r>
      <w:r w:rsidR="00CC5CB9" w:rsidRPr="0029145C">
        <w:rPr>
          <w:b/>
          <w:sz w:val="26"/>
          <w:szCs w:val="26"/>
        </w:rPr>
        <w:t xml:space="preserve"> ВОЛЧАНСКОГО ГОРОДСКОГО ОКРУГА</w:t>
      </w:r>
    </w:p>
    <w:p w:rsidR="00FA4263" w:rsidRPr="0029145C" w:rsidRDefault="007A4479" w:rsidP="00FA42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29145C">
        <w:rPr>
          <w:sz w:val="26"/>
          <w:szCs w:val="26"/>
        </w:rPr>
        <w:t>СЕДЬМОЙ</w:t>
      </w:r>
      <w:r w:rsidR="00FA4263" w:rsidRPr="0029145C">
        <w:rPr>
          <w:sz w:val="26"/>
          <w:szCs w:val="26"/>
        </w:rPr>
        <w:t xml:space="preserve"> СОЗЫВ</w:t>
      </w:r>
      <w:r w:rsidR="003D06B1" w:rsidRPr="0029145C">
        <w:rPr>
          <w:sz w:val="26"/>
          <w:szCs w:val="26"/>
        </w:rPr>
        <w:t xml:space="preserve"> </w:t>
      </w:r>
    </w:p>
    <w:p w:rsidR="009E17D2" w:rsidRPr="0029145C" w:rsidRDefault="00613740" w:rsidP="00FA4263">
      <w:pPr>
        <w:jc w:val="center"/>
        <w:rPr>
          <w:b/>
          <w:sz w:val="26"/>
          <w:szCs w:val="26"/>
        </w:rPr>
      </w:pPr>
      <w:r w:rsidRPr="0029145C">
        <w:rPr>
          <w:b/>
          <w:sz w:val="26"/>
          <w:szCs w:val="26"/>
        </w:rPr>
        <w:t>Пятнадцатое</w:t>
      </w:r>
      <w:r w:rsidR="00DF2B07" w:rsidRPr="0029145C">
        <w:rPr>
          <w:b/>
          <w:sz w:val="26"/>
          <w:szCs w:val="26"/>
        </w:rPr>
        <w:t xml:space="preserve"> </w:t>
      </w:r>
      <w:r w:rsidR="0043390F" w:rsidRPr="0029145C">
        <w:rPr>
          <w:b/>
          <w:sz w:val="26"/>
          <w:szCs w:val="26"/>
        </w:rPr>
        <w:t>заседание</w:t>
      </w:r>
      <w:r w:rsidR="00834122" w:rsidRPr="0029145C">
        <w:rPr>
          <w:b/>
          <w:sz w:val="26"/>
          <w:szCs w:val="26"/>
        </w:rPr>
        <w:t xml:space="preserve"> </w:t>
      </w:r>
      <w:r w:rsidR="00A736F3" w:rsidRPr="0029145C">
        <w:rPr>
          <w:b/>
          <w:sz w:val="26"/>
          <w:szCs w:val="26"/>
        </w:rPr>
        <w:t>(</w:t>
      </w:r>
      <w:r w:rsidR="00285B45" w:rsidRPr="0029145C">
        <w:rPr>
          <w:b/>
          <w:sz w:val="26"/>
          <w:szCs w:val="26"/>
        </w:rPr>
        <w:t>очередное)</w:t>
      </w:r>
    </w:p>
    <w:p w:rsidR="003B4944" w:rsidRPr="0029145C" w:rsidRDefault="003B4944" w:rsidP="00FA4263">
      <w:pPr>
        <w:jc w:val="center"/>
        <w:rPr>
          <w:b/>
          <w:sz w:val="26"/>
          <w:szCs w:val="26"/>
        </w:rPr>
      </w:pPr>
    </w:p>
    <w:p w:rsidR="004D2199" w:rsidRPr="0029145C" w:rsidRDefault="00FA4263" w:rsidP="000F0AE9">
      <w:pPr>
        <w:jc w:val="center"/>
        <w:rPr>
          <w:b/>
          <w:sz w:val="26"/>
          <w:szCs w:val="26"/>
        </w:rPr>
      </w:pPr>
      <w:r w:rsidRPr="0029145C">
        <w:rPr>
          <w:b/>
          <w:sz w:val="26"/>
          <w:szCs w:val="26"/>
        </w:rPr>
        <w:t xml:space="preserve">РЕШЕНИЕ № </w:t>
      </w:r>
      <w:r w:rsidR="00C77EFE" w:rsidRPr="0029145C">
        <w:rPr>
          <w:b/>
          <w:sz w:val="26"/>
          <w:szCs w:val="26"/>
        </w:rPr>
        <w:t>67</w:t>
      </w:r>
    </w:p>
    <w:p w:rsidR="006527AD" w:rsidRPr="0029145C" w:rsidRDefault="006527AD" w:rsidP="004D2199">
      <w:pPr>
        <w:ind w:right="-6"/>
        <w:rPr>
          <w:b/>
          <w:sz w:val="26"/>
          <w:szCs w:val="26"/>
          <w:u w:val="single"/>
        </w:rPr>
      </w:pPr>
    </w:p>
    <w:p w:rsidR="00FA4263" w:rsidRPr="0029145C" w:rsidRDefault="001F3973" w:rsidP="004D2199">
      <w:pPr>
        <w:ind w:right="-6"/>
        <w:rPr>
          <w:sz w:val="26"/>
          <w:szCs w:val="26"/>
        </w:rPr>
      </w:pPr>
      <w:r w:rsidRPr="0029145C">
        <w:rPr>
          <w:sz w:val="26"/>
          <w:szCs w:val="26"/>
        </w:rPr>
        <w:t>г. Волчанск</w:t>
      </w:r>
      <w:r w:rsidR="00174237" w:rsidRPr="0029145C">
        <w:rPr>
          <w:sz w:val="26"/>
          <w:szCs w:val="26"/>
        </w:rPr>
        <w:t xml:space="preserve">                                               </w:t>
      </w:r>
      <w:r w:rsidR="004F0E81" w:rsidRPr="0029145C">
        <w:rPr>
          <w:sz w:val="26"/>
          <w:szCs w:val="26"/>
        </w:rPr>
        <w:t xml:space="preserve">        </w:t>
      </w:r>
      <w:r w:rsidR="00174237" w:rsidRPr="0029145C">
        <w:rPr>
          <w:sz w:val="26"/>
          <w:szCs w:val="26"/>
        </w:rPr>
        <w:t xml:space="preserve"> </w:t>
      </w:r>
      <w:r w:rsidR="00684607" w:rsidRPr="0029145C">
        <w:rPr>
          <w:sz w:val="26"/>
          <w:szCs w:val="26"/>
        </w:rPr>
        <w:t xml:space="preserve">          </w:t>
      </w:r>
      <w:r w:rsidR="004A436F" w:rsidRPr="0029145C">
        <w:rPr>
          <w:sz w:val="26"/>
          <w:szCs w:val="26"/>
        </w:rPr>
        <w:t xml:space="preserve">  </w:t>
      </w:r>
      <w:r w:rsidR="00174237" w:rsidRPr="0029145C">
        <w:rPr>
          <w:sz w:val="26"/>
          <w:szCs w:val="26"/>
        </w:rPr>
        <w:t xml:space="preserve"> </w:t>
      </w:r>
      <w:r w:rsidR="00500631" w:rsidRPr="0029145C">
        <w:rPr>
          <w:sz w:val="26"/>
          <w:szCs w:val="26"/>
        </w:rPr>
        <w:t xml:space="preserve">     </w:t>
      </w:r>
      <w:r w:rsidR="00174237" w:rsidRPr="0029145C">
        <w:rPr>
          <w:sz w:val="26"/>
          <w:szCs w:val="26"/>
        </w:rPr>
        <w:t xml:space="preserve">      </w:t>
      </w:r>
      <w:r w:rsidR="000038DA" w:rsidRPr="0029145C">
        <w:rPr>
          <w:sz w:val="26"/>
          <w:szCs w:val="26"/>
        </w:rPr>
        <w:t xml:space="preserve">  </w:t>
      </w:r>
      <w:r w:rsidR="00DE7B3F" w:rsidRPr="0029145C">
        <w:rPr>
          <w:sz w:val="26"/>
          <w:szCs w:val="26"/>
        </w:rPr>
        <w:t xml:space="preserve">  </w:t>
      </w:r>
      <w:r w:rsidR="00741C1C" w:rsidRPr="0029145C">
        <w:rPr>
          <w:sz w:val="26"/>
          <w:szCs w:val="26"/>
        </w:rPr>
        <w:t xml:space="preserve">             </w:t>
      </w:r>
      <w:r w:rsidR="00DF2B07" w:rsidRPr="0029145C">
        <w:rPr>
          <w:sz w:val="26"/>
          <w:szCs w:val="26"/>
        </w:rPr>
        <w:t xml:space="preserve">  </w:t>
      </w:r>
      <w:r w:rsidR="00741C1C" w:rsidRPr="0029145C">
        <w:rPr>
          <w:sz w:val="26"/>
          <w:szCs w:val="26"/>
        </w:rPr>
        <w:t xml:space="preserve">  </w:t>
      </w:r>
      <w:r w:rsidR="00174237" w:rsidRPr="0029145C">
        <w:rPr>
          <w:sz w:val="26"/>
          <w:szCs w:val="26"/>
        </w:rPr>
        <w:t xml:space="preserve">от </w:t>
      </w:r>
      <w:r w:rsidR="00613740" w:rsidRPr="0029145C">
        <w:rPr>
          <w:sz w:val="26"/>
          <w:szCs w:val="26"/>
        </w:rPr>
        <w:t>25</w:t>
      </w:r>
      <w:r w:rsidR="003D2EAD" w:rsidRPr="0029145C">
        <w:rPr>
          <w:sz w:val="26"/>
          <w:szCs w:val="26"/>
        </w:rPr>
        <w:t>.12</w:t>
      </w:r>
      <w:r w:rsidR="00AF4B5B" w:rsidRPr="0029145C">
        <w:rPr>
          <w:sz w:val="26"/>
          <w:szCs w:val="26"/>
        </w:rPr>
        <w:t>.2023</w:t>
      </w:r>
      <w:r w:rsidR="00564DE7" w:rsidRPr="0029145C">
        <w:rPr>
          <w:sz w:val="26"/>
          <w:szCs w:val="26"/>
        </w:rPr>
        <w:t xml:space="preserve"> </w:t>
      </w:r>
      <w:r w:rsidR="00723A26" w:rsidRPr="0029145C">
        <w:rPr>
          <w:sz w:val="26"/>
          <w:szCs w:val="26"/>
        </w:rPr>
        <w:t>г.</w:t>
      </w:r>
    </w:p>
    <w:p w:rsidR="00555669" w:rsidRPr="0029145C" w:rsidRDefault="007E2F98" w:rsidP="00781029">
      <w:pPr>
        <w:tabs>
          <w:tab w:val="left" w:pos="9000"/>
        </w:tabs>
        <w:jc w:val="center"/>
        <w:rPr>
          <w:b/>
          <w:sz w:val="26"/>
          <w:szCs w:val="26"/>
        </w:rPr>
      </w:pPr>
      <w:r w:rsidRPr="0029145C">
        <w:rPr>
          <w:b/>
          <w:sz w:val="26"/>
          <w:szCs w:val="26"/>
        </w:rPr>
        <w:t xml:space="preserve">   </w:t>
      </w:r>
    </w:p>
    <w:p w:rsidR="00C77EFE" w:rsidRPr="0029145C" w:rsidRDefault="00C77EFE" w:rsidP="00C77EFE">
      <w:pPr>
        <w:widowControl w:val="0"/>
        <w:ind w:left="1080" w:right="1080"/>
        <w:jc w:val="center"/>
        <w:rPr>
          <w:b/>
          <w:sz w:val="26"/>
          <w:szCs w:val="26"/>
        </w:rPr>
      </w:pPr>
      <w:r w:rsidRPr="0029145C">
        <w:rPr>
          <w:b/>
          <w:sz w:val="26"/>
          <w:szCs w:val="26"/>
        </w:rPr>
        <w:t xml:space="preserve">О бюджете Волчанского городского округа </w:t>
      </w:r>
    </w:p>
    <w:p w:rsidR="00C77EFE" w:rsidRPr="0029145C" w:rsidRDefault="00C77EFE" w:rsidP="00C77EFE">
      <w:pPr>
        <w:widowControl w:val="0"/>
        <w:ind w:left="1080" w:right="1080"/>
        <w:jc w:val="center"/>
        <w:rPr>
          <w:b/>
          <w:sz w:val="26"/>
          <w:szCs w:val="26"/>
        </w:rPr>
      </w:pPr>
      <w:r w:rsidRPr="0029145C">
        <w:rPr>
          <w:b/>
          <w:sz w:val="26"/>
          <w:szCs w:val="26"/>
        </w:rPr>
        <w:t>на 2024 год и плановый период 2025 и 2026 годов</w:t>
      </w:r>
    </w:p>
    <w:p w:rsidR="00C77EFE" w:rsidRPr="0029145C" w:rsidRDefault="00C77EFE" w:rsidP="00C77EFE">
      <w:pPr>
        <w:widowControl w:val="0"/>
        <w:jc w:val="center"/>
        <w:rPr>
          <w:b/>
          <w:sz w:val="26"/>
          <w:szCs w:val="26"/>
        </w:rPr>
      </w:pPr>
    </w:p>
    <w:p w:rsidR="00B653B4" w:rsidRPr="007D77DB" w:rsidRDefault="00B653B4" w:rsidP="00B653B4">
      <w:pPr>
        <w:widowControl w:val="0"/>
        <w:tabs>
          <w:tab w:val="left" w:pos="900"/>
        </w:tabs>
        <w:ind w:firstLine="709"/>
        <w:jc w:val="both"/>
        <w:rPr>
          <w:sz w:val="26"/>
          <w:szCs w:val="26"/>
        </w:rPr>
      </w:pPr>
      <w:r w:rsidRPr="007D77DB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</w:t>
      </w:r>
      <w:r>
        <w:rPr>
          <w:sz w:val="26"/>
          <w:szCs w:val="26"/>
        </w:rPr>
        <w:t>ом</w:t>
      </w:r>
      <w:r w:rsidRPr="007D77DB">
        <w:rPr>
          <w:sz w:val="26"/>
          <w:szCs w:val="26"/>
        </w:rPr>
        <w:t xml:space="preserve"> Свердло</w:t>
      </w:r>
      <w:r w:rsidRPr="007D77DB">
        <w:rPr>
          <w:sz w:val="26"/>
          <w:szCs w:val="26"/>
        </w:rPr>
        <w:t>в</w:t>
      </w:r>
      <w:r w:rsidRPr="007D77DB">
        <w:rPr>
          <w:sz w:val="26"/>
          <w:szCs w:val="26"/>
        </w:rPr>
        <w:t>ской области</w:t>
      </w:r>
      <w:r>
        <w:rPr>
          <w:sz w:val="26"/>
          <w:szCs w:val="26"/>
        </w:rPr>
        <w:t xml:space="preserve"> от 07.12.2023 года № 128-ОЗ</w:t>
      </w:r>
      <w:r w:rsidRPr="007D77DB">
        <w:rPr>
          <w:sz w:val="26"/>
          <w:szCs w:val="26"/>
        </w:rPr>
        <w:t xml:space="preserve"> </w:t>
      </w:r>
      <w:r w:rsidRPr="007D77DB">
        <w:rPr>
          <w:color w:val="000000"/>
          <w:sz w:val="26"/>
          <w:szCs w:val="26"/>
        </w:rPr>
        <w:t xml:space="preserve">«Об областном бюджете на </w:t>
      </w:r>
      <w:r>
        <w:rPr>
          <w:color w:val="000000"/>
          <w:sz w:val="26"/>
          <w:szCs w:val="26"/>
        </w:rPr>
        <w:t>2024</w:t>
      </w:r>
      <w:r w:rsidRPr="007D77DB">
        <w:rPr>
          <w:color w:val="000000"/>
          <w:sz w:val="26"/>
          <w:szCs w:val="26"/>
        </w:rPr>
        <w:t xml:space="preserve"> год и плановый период </w:t>
      </w:r>
      <w:r>
        <w:rPr>
          <w:color w:val="000000"/>
          <w:sz w:val="26"/>
          <w:szCs w:val="26"/>
        </w:rPr>
        <w:t>2025</w:t>
      </w:r>
      <w:r w:rsidRPr="007D77DB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2026</w:t>
      </w:r>
      <w:r w:rsidRPr="007D77DB">
        <w:rPr>
          <w:color w:val="000000"/>
          <w:sz w:val="26"/>
          <w:szCs w:val="26"/>
        </w:rPr>
        <w:t xml:space="preserve"> годов</w:t>
      </w:r>
      <w:r w:rsidRPr="007D77DB">
        <w:rPr>
          <w:sz w:val="26"/>
          <w:szCs w:val="26"/>
        </w:rPr>
        <w:t xml:space="preserve">», Уставом Волчанского городского округа, Положением </w:t>
      </w:r>
      <w:r>
        <w:rPr>
          <w:sz w:val="26"/>
          <w:szCs w:val="26"/>
        </w:rPr>
        <w:t>о</w:t>
      </w:r>
      <w:r w:rsidRPr="007D77DB">
        <w:rPr>
          <w:sz w:val="26"/>
          <w:szCs w:val="26"/>
        </w:rPr>
        <w:t xml:space="preserve"> бюджетном процессе в Волчанском городском окр</w:t>
      </w:r>
      <w:r w:rsidRPr="007D77DB">
        <w:rPr>
          <w:sz w:val="26"/>
          <w:szCs w:val="26"/>
        </w:rPr>
        <w:t>у</w:t>
      </w:r>
      <w:r w:rsidRPr="007D77DB">
        <w:rPr>
          <w:sz w:val="26"/>
          <w:szCs w:val="26"/>
        </w:rPr>
        <w:t>ге</w:t>
      </w:r>
      <w:r>
        <w:rPr>
          <w:sz w:val="26"/>
          <w:szCs w:val="26"/>
        </w:rPr>
        <w:t xml:space="preserve">, </w:t>
      </w:r>
    </w:p>
    <w:p w:rsidR="00A06188" w:rsidRPr="0029145C" w:rsidRDefault="002F179D" w:rsidP="00613740">
      <w:pPr>
        <w:jc w:val="both"/>
        <w:rPr>
          <w:b/>
          <w:sz w:val="26"/>
          <w:szCs w:val="26"/>
        </w:rPr>
      </w:pPr>
      <w:r w:rsidRPr="0029145C">
        <w:rPr>
          <w:color w:val="000000" w:themeColor="text1"/>
          <w:sz w:val="26"/>
          <w:szCs w:val="26"/>
        </w:rPr>
        <w:t xml:space="preserve">            </w:t>
      </w:r>
    </w:p>
    <w:p w:rsidR="00B317B3" w:rsidRDefault="001942D5" w:rsidP="0029145C">
      <w:pPr>
        <w:widowControl w:val="0"/>
        <w:tabs>
          <w:tab w:val="left" w:pos="900"/>
        </w:tabs>
        <w:jc w:val="both"/>
        <w:rPr>
          <w:b/>
          <w:sz w:val="26"/>
          <w:szCs w:val="26"/>
        </w:rPr>
      </w:pPr>
      <w:r w:rsidRPr="0029145C">
        <w:rPr>
          <w:b/>
          <w:sz w:val="26"/>
          <w:szCs w:val="26"/>
        </w:rPr>
        <w:t>ДУМА ВОЛЧАНСКОГО ГОРОДСКОГО ОКРУГА</w:t>
      </w:r>
      <w:r w:rsidR="00FA4263" w:rsidRPr="0029145C">
        <w:rPr>
          <w:b/>
          <w:sz w:val="26"/>
          <w:szCs w:val="26"/>
        </w:rPr>
        <w:t xml:space="preserve"> РЕШИЛА:</w:t>
      </w:r>
    </w:p>
    <w:p w:rsidR="00B653B4" w:rsidRDefault="00B653B4" w:rsidP="0029145C">
      <w:pPr>
        <w:widowControl w:val="0"/>
        <w:tabs>
          <w:tab w:val="left" w:pos="900"/>
        </w:tabs>
        <w:jc w:val="both"/>
        <w:rPr>
          <w:b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3B4" w:rsidRPr="00DD2B85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2B85">
        <w:rPr>
          <w:rFonts w:ascii="Times New Roman" w:hAnsi="Times New Roman" w:cs="Times New Roman"/>
          <w:b/>
          <w:color w:val="000000"/>
          <w:sz w:val="26"/>
          <w:szCs w:val="26"/>
        </w:rPr>
        <w:t>Статья 1. Общие объемы доходов и расходов бюджета Волчанского городского округа</w:t>
      </w:r>
    </w:p>
    <w:p w:rsidR="00B653B4" w:rsidRPr="00DD2B85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2B85">
        <w:rPr>
          <w:rFonts w:ascii="Times New Roman" w:hAnsi="Times New Roman" w:cs="Times New Roman"/>
          <w:color w:val="000000"/>
          <w:sz w:val="26"/>
          <w:szCs w:val="26"/>
        </w:rPr>
        <w:t>1. Установить общий объем доходов Волчанского городского округа:</w:t>
      </w:r>
    </w:p>
    <w:p w:rsidR="00B653B4" w:rsidRPr="00AF6D7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D74">
        <w:rPr>
          <w:rFonts w:ascii="Times New Roman" w:hAnsi="Times New Roman" w:cs="Times New Roman"/>
          <w:sz w:val="26"/>
          <w:szCs w:val="26"/>
        </w:rPr>
        <w:t>1)  1 968 845 500,00 рублей, в том числе объем межбюджетных трансфертов из других бюджетов бюджетной системы Российской Федерации – 1 752 995 500,00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F6D74">
        <w:rPr>
          <w:rFonts w:ascii="Times New Roman" w:hAnsi="Times New Roman" w:cs="Times New Roman"/>
          <w:sz w:val="26"/>
          <w:szCs w:val="26"/>
        </w:rPr>
        <w:t xml:space="preserve"> на 2024 год;</w:t>
      </w:r>
    </w:p>
    <w:p w:rsidR="00B653B4" w:rsidRPr="00AF6D7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D74">
        <w:rPr>
          <w:rFonts w:ascii="Times New Roman" w:hAnsi="Times New Roman" w:cs="Times New Roman"/>
          <w:sz w:val="26"/>
          <w:szCs w:val="26"/>
        </w:rPr>
        <w:t>2) 1 475 </w:t>
      </w:r>
      <w:r>
        <w:rPr>
          <w:rFonts w:ascii="Times New Roman" w:hAnsi="Times New Roman" w:cs="Times New Roman"/>
          <w:sz w:val="26"/>
          <w:szCs w:val="26"/>
        </w:rPr>
        <w:t>922</w:t>
      </w:r>
      <w:r w:rsidRPr="00AF6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F6D74">
        <w:rPr>
          <w:rFonts w:ascii="Times New Roman" w:hAnsi="Times New Roman" w:cs="Times New Roman"/>
          <w:sz w:val="26"/>
          <w:szCs w:val="26"/>
        </w:rPr>
        <w:t>00,00 рублей, в том числе объем межбюджетных трансфертов из других бюджетов бюджетной системы Российской Федерации – 1 235 812 800,00 рублей на 2025 год;</w:t>
      </w:r>
    </w:p>
    <w:p w:rsidR="00B653B4" w:rsidRPr="00AF6D7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D74">
        <w:rPr>
          <w:rFonts w:ascii="Times New Roman" w:hAnsi="Times New Roman" w:cs="Times New Roman"/>
          <w:sz w:val="26"/>
          <w:szCs w:val="26"/>
        </w:rPr>
        <w:t>3) 1 4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AF6D7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655</w:t>
      </w:r>
      <w:r w:rsidRPr="00AF6D7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6D74">
        <w:rPr>
          <w:rFonts w:ascii="Times New Roman" w:hAnsi="Times New Roman" w:cs="Times New Roman"/>
          <w:sz w:val="26"/>
          <w:szCs w:val="26"/>
        </w:rPr>
        <w:t>00,00 рублей, в том числе объем межбюджетных трансфертов из других бюджетов бюджетной системы Российской Федерации – 1 212 265 400,00  рублей на 2026 год.</w:t>
      </w:r>
    </w:p>
    <w:p w:rsidR="00B653B4" w:rsidRPr="00DD2B85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2B85">
        <w:rPr>
          <w:rFonts w:ascii="Times New Roman" w:hAnsi="Times New Roman" w:cs="Times New Roman"/>
          <w:color w:val="000000"/>
          <w:sz w:val="26"/>
          <w:szCs w:val="26"/>
        </w:rPr>
        <w:t>2. Установить общий объем расходов бюджета Волчанского городского округа:</w:t>
      </w:r>
    </w:p>
    <w:p w:rsidR="00B653B4" w:rsidRPr="00CF4239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239">
        <w:rPr>
          <w:rFonts w:ascii="Times New Roman" w:hAnsi="Times New Roman" w:cs="Times New Roman"/>
          <w:sz w:val="26"/>
          <w:szCs w:val="26"/>
        </w:rPr>
        <w:t xml:space="preserve">1) </w:t>
      </w:r>
      <w:r w:rsidRPr="002D1032">
        <w:rPr>
          <w:rFonts w:ascii="Times New Roman" w:hAnsi="Times New Roman" w:cs="Times New Roman"/>
          <w:sz w:val="26"/>
          <w:szCs w:val="26"/>
        </w:rPr>
        <w:t>1 </w:t>
      </w:r>
      <w:r>
        <w:rPr>
          <w:rFonts w:ascii="Times New Roman" w:hAnsi="Times New Roman" w:cs="Times New Roman"/>
          <w:sz w:val="26"/>
          <w:szCs w:val="26"/>
        </w:rPr>
        <w:t>968</w:t>
      </w:r>
      <w:r w:rsidRPr="002D103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845</w:t>
      </w:r>
      <w:r w:rsidRPr="002D10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D1032">
        <w:rPr>
          <w:rFonts w:ascii="Times New Roman" w:hAnsi="Times New Roman" w:cs="Times New Roman"/>
          <w:sz w:val="26"/>
          <w:szCs w:val="26"/>
        </w:rPr>
        <w:t xml:space="preserve">00,00 </w:t>
      </w:r>
      <w:r w:rsidRPr="00CF4239">
        <w:rPr>
          <w:rFonts w:ascii="Times New Roman" w:hAnsi="Times New Roman" w:cs="Times New Roman"/>
          <w:sz w:val="26"/>
          <w:szCs w:val="26"/>
        </w:rPr>
        <w:t xml:space="preserve">рублей на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CF4239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B653B4" w:rsidRPr="00BD6128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128">
        <w:rPr>
          <w:rFonts w:ascii="Times New Roman" w:hAnsi="Times New Roman" w:cs="Times New Roman"/>
          <w:sz w:val="26"/>
          <w:szCs w:val="26"/>
        </w:rPr>
        <w:t xml:space="preserve">2) </w:t>
      </w:r>
      <w:r w:rsidRPr="00AF6D74">
        <w:rPr>
          <w:rFonts w:ascii="Times New Roman" w:hAnsi="Times New Roman" w:cs="Times New Roman"/>
          <w:sz w:val="26"/>
          <w:szCs w:val="26"/>
        </w:rPr>
        <w:t>1 475 </w:t>
      </w:r>
      <w:r>
        <w:rPr>
          <w:rFonts w:ascii="Times New Roman" w:hAnsi="Times New Roman" w:cs="Times New Roman"/>
          <w:sz w:val="26"/>
          <w:szCs w:val="26"/>
        </w:rPr>
        <w:t>922</w:t>
      </w:r>
      <w:r w:rsidRPr="00AF6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F6D74">
        <w:rPr>
          <w:rFonts w:ascii="Times New Roman" w:hAnsi="Times New Roman" w:cs="Times New Roman"/>
          <w:sz w:val="26"/>
          <w:szCs w:val="26"/>
        </w:rPr>
        <w:t xml:space="preserve">00,00 </w:t>
      </w:r>
      <w:r w:rsidRPr="00BD6128">
        <w:rPr>
          <w:rFonts w:ascii="Times New Roman" w:hAnsi="Times New Roman" w:cs="Times New Roman"/>
          <w:sz w:val="26"/>
          <w:szCs w:val="26"/>
        </w:rPr>
        <w:t xml:space="preserve">рублей, в том числе общий объем условно утвержденных расходов </w:t>
      </w:r>
      <w:r>
        <w:rPr>
          <w:rFonts w:ascii="Times New Roman" w:hAnsi="Times New Roman" w:cs="Times New Roman"/>
          <w:sz w:val="26"/>
          <w:szCs w:val="26"/>
        </w:rPr>
        <w:t>31 565 000,00</w:t>
      </w:r>
      <w:r w:rsidRPr="00BD6128">
        <w:rPr>
          <w:rFonts w:ascii="Times New Roman" w:hAnsi="Times New Roman" w:cs="Times New Roman"/>
          <w:sz w:val="26"/>
          <w:szCs w:val="26"/>
        </w:rPr>
        <w:t xml:space="preserve"> рублей на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BD6128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B653B4" w:rsidRPr="00BD6128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128">
        <w:rPr>
          <w:rFonts w:ascii="Times New Roman" w:hAnsi="Times New Roman" w:cs="Times New Roman"/>
          <w:sz w:val="26"/>
          <w:szCs w:val="26"/>
        </w:rPr>
        <w:t xml:space="preserve">3) </w:t>
      </w:r>
      <w:r w:rsidRPr="00AF6D74">
        <w:rPr>
          <w:rFonts w:ascii="Times New Roman" w:hAnsi="Times New Roman" w:cs="Times New Roman"/>
          <w:sz w:val="26"/>
          <w:szCs w:val="26"/>
        </w:rPr>
        <w:t>1 4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AF6D7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655</w:t>
      </w:r>
      <w:r w:rsidRPr="00AF6D7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6D74">
        <w:rPr>
          <w:rFonts w:ascii="Times New Roman" w:hAnsi="Times New Roman" w:cs="Times New Roman"/>
          <w:sz w:val="26"/>
          <w:szCs w:val="26"/>
        </w:rPr>
        <w:t xml:space="preserve">00,00 </w:t>
      </w:r>
      <w:r w:rsidRPr="00BD6128">
        <w:rPr>
          <w:rFonts w:ascii="Times New Roman" w:hAnsi="Times New Roman" w:cs="Times New Roman"/>
          <w:sz w:val="26"/>
          <w:szCs w:val="26"/>
        </w:rPr>
        <w:t xml:space="preserve">рублей, в том числе общий объем условно утвержденных расходов </w:t>
      </w:r>
      <w:r>
        <w:rPr>
          <w:rFonts w:ascii="Times New Roman" w:hAnsi="Times New Roman" w:cs="Times New Roman"/>
          <w:sz w:val="26"/>
          <w:szCs w:val="26"/>
        </w:rPr>
        <w:t>63 130 000,00</w:t>
      </w:r>
      <w:r w:rsidRPr="00BD6128">
        <w:rPr>
          <w:rFonts w:ascii="Times New Roman" w:hAnsi="Times New Roman" w:cs="Times New Roman"/>
          <w:sz w:val="26"/>
          <w:szCs w:val="26"/>
        </w:rPr>
        <w:t xml:space="preserve"> рублей на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BD612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Статья 2. Дефицит бюджета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Дефицит бюджета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2024 год и </w:t>
      </w:r>
      <w:r w:rsidRPr="007D77DB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годов не предусмотрен.</w:t>
      </w: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2. Доходы и расходы бюджета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1134"/>
        </w:tabs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Статья 3. Доходы бюджета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Default="00B653B4" w:rsidP="00B653B4">
      <w:pPr>
        <w:pStyle w:val="ConsPlusNormal"/>
        <w:numPr>
          <w:ilvl w:val="0"/>
          <w:numId w:val="45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Утвердить свод доходов бюджета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годов (пр</w:t>
      </w:r>
      <w:r w:rsidRPr="007D77D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ложение 1).</w:t>
      </w:r>
    </w:p>
    <w:p w:rsidR="00B653B4" w:rsidRDefault="00B653B4" w:rsidP="00B653B4">
      <w:pPr>
        <w:pStyle w:val="ConsPlusNormal"/>
        <w:numPr>
          <w:ilvl w:val="0"/>
          <w:numId w:val="45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5B6">
        <w:rPr>
          <w:rFonts w:ascii="Times New Roman" w:hAnsi="Times New Roman" w:cs="Times New Roman"/>
          <w:sz w:val="26"/>
          <w:szCs w:val="26"/>
        </w:rPr>
        <w:t>Утвердить нормативы распределения доходов, мобилизуемых на территории Волчанского городского округа, нормативы распределения по которым не установлены бю</w:t>
      </w:r>
      <w:r w:rsidRPr="001515B6">
        <w:rPr>
          <w:rFonts w:ascii="Times New Roman" w:hAnsi="Times New Roman" w:cs="Times New Roman"/>
          <w:sz w:val="26"/>
          <w:szCs w:val="26"/>
        </w:rPr>
        <w:t>д</w:t>
      </w:r>
      <w:r w:rsidRPr="001515B6">
        <w:rPr>
          <w:rFonts w:ascii="Times New Roman" w:hAnsi="Times New Roman" w:cs="Times New Roman"/>
          <w:sz w:val="26"/>
          <w:szCs w:val="26"/>
        </w:rPr>
        <w:t>жетным  законодательством   Российской  Федерации  и   Свердловской области  на 2024 - 2026 годы (приложение 2).</w:t>
      </w:r>
    </w:p>
    <w:p w:rsidR="00B653B4" w:rsidRPr="001515B6" w:rsidRDefault="00B653B4" w:rsidP="00B653B4">
      <w:pPr>
        <w:pStyle w:val="ConsPlusNormal"/>
        <w:numPr>
          <w:ilvl w:val="0"/>
          <w:numId w:val="45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5B6">
        <w:rPr>
          <w:rFonts w:ascii="Times New Roman" w:hAnsi="Times New Roman" w:cs="Times New Roman"/>
          <w:sz w:val="26"/>
          <w:szCs w:val="26"/>
        </w:rPr>
        <w:t>В доходы бюджета Волчанского городского округа зачисляются безвозмездные поступления от других бюджетов бюджетной системы Российской Федерации (дотации, субсидии, субвенции, иные ме</w:t>
      </w:r>
      <w:r w:rsidRPr="001515B6">
        <w:rPr>
          <w:rFonts w:ascii="Times New Roman" w:hAnsi="Times New Roman" w:cs="Times New Roman"/>
          <w:sz w:val="26"/>
          <w:szCs w:val="26"/>
        </w:rPr>
        <w:t>ж</w:t>
      </w:r>
      <w:r w:rsidRPr="001515B6">
        <w:rPr>
          <w:rFonts w:ascii="Times New Roman" w:hAnsi="Times New Roman" w:cs="Times New Roman"/>
          <w:sz w:val="26"/>
          <w:szCs w:val="26"/>
        </w:rPr>
        <w:t xml:space="preserve">бюджетные трансферты) в соответствии с Законом Свердловской области «Об областном бюджете на 2024 год и плановый период 2025 и 2026 годов».  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. Распределение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>и в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едомственная структура расходов бюджета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Default="00B653B4" w:rsidP="00B653B4">
      <w:pPr>
        <w:pStyle w:val="ConsPlusNormal"/>
        <w:numPr>
          <w:ilvl w:val="0"/>
          <w:numId w:val="44"/>
        </w:numPr>
        <w:tabs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по разделам, подразделам, целевым статьям (муниципальным программам Волчанского городского округа и непрограммным направлениям деятельности), группам и подгруппам видов расходов классификации расходов бюджетов на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годов  (приложение </w:t>
      </w:r>
      <w:r>
        <w:rPr>
          <w:rFonts w:ascii="Times New Roman" w:hAnsi="Times New Roman" w:cs="Times New Roman"/>
          <w:sz w:val="26"/>
          <w:szCs w:val="26"/>
        </w:rPr>
        <w:t>3).</w:t>
      </w:r>
    </w:p>
    <w:p w:rsidR="00B653B4" w:rsidRPr="007D77DB" w:rsidRDefault="00B653B4" w:rsidP="00B653B4">
      <w:pPr>
        <w:pStyle w:val="ConsPlusNormal"/>
        <w:numPr>
          <w:ilvl w:val="0"/>
          <w:numId w:val="44"/>
        </w:numPr>
        <w:tabs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2024 год и плановый период 2025 и 2026 годов </w:t>
      </w:r>
      <w:r w:rsidRPr="007D77D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4).</w:t>
      </w:r>
    </w:p>
    <w:p w:rsidR="00B653B4" w:rsidRPr="007D77DB" w:rsidRDefault="00B653B4" w:rsidP="00B653B4">
      <w:pPr>
        <w:pStyle w:val="ConsPlusNormal"/>
        <w:numPr>
          <w:ilvl w:val="0"/>
          <w:numId w:val="44"/>
        </w:numPr>
        <w:tabs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распределение объёма бюджетных ассигнований на финансовое обеспечение реализации</w:t>
      </w:r>
      <w:r w:rsidRPr="007D77DB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Волчанского городского округа на 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 и плановом периоде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годов  (приложение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D77D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. Объем бюджетных ассигнований Дорожного фонда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>: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 xml:space="preserve">1)  </w:t>
      </w:r>
      <w:r>
        <w:rPr>
          <w:rFonts w:ascii="Times New Roman" w:hAnsi="Times New Roman" w:cs="Times New Roman"/>
          <w:sz w:val="26"/>
          <w:szCs w:val="26"/>
        </w:rPr>
        <w:t>103 708</w:t>
      </w:r>
      <w:r w:rsidRPr="002F03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F03E6">
        <w:rPr>
          <w:rFonts w:ascii="Times New Roman" w:hAnsi="Times New Roman" w:cs="Times New Roman"/>
          <w:sz w:val="26"/>
          <w:szCs w:val="26"/>
        </w:rPr>
        <w:t>00,00 рублей на 2024 год;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2)  108 000 000,00 рублей на 2025 год;</w:t>
      </w:r>
    </w:p>
    <w:p w:rsidR="00B653B4" w:rsidRPr="00BD6128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3)  108 000 000,00 рублей на 2026 год.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. Общий объем бюджетных ассигнований, направляемых из бюджета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 на исполнение публичных нормативных обязательств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Установить общий объем бюджетных ассигнований, направляемых из бюджета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 xml:space="preserve"> на исполнение публичных нормативных обязательств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>: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1)  248 292,00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03E6">
        <w:rPr>
          <w:rFonts w:ascii="Times New Roman" w:hAnsi="Times New Roman" w:cs="Times New Roman"/>
          <w:sz w:val="26"/>
          <w:szCs w:val="26"/>
        </w:rPr>
        <w:t xml:space="preserve"> на 2024 год;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2)  248 292,00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03E6">
        <w:rPr>
          <w:rFonts w:ascii="Times New Roman" w:hAnsi="Times New Roman" w:cs="Times New Roman"/>
          <w:sz w:val="26"/>
          <w:szCs w:val="26"/>
        </w:rPr>
        <w:t xml:space="preserve"> на 2025 год;</w:t>
      </w:r>
    </w:p>
    <w:p w:rsidR="00B653B4" w:rsidRPr="00BD6128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3)  248 292,00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03E6">
        <w:rPr>
          <w:rFonts w:ascii="Times New Roman" w:hAnsi="Times New Roman" w:cs="Times New Roman"/>
          <w:sz w:val="26"/>
          <w:szCs w:val="26"/>
        </w:rPr>
        <w:t xml:space="preserve"> на 2026 год.</w:t>
      </w:r>
    </w:p>
    <w:p w:rsidR="00B653B4" w:rsidRPr="007D77DB" w:rsidRDefault="00B653B4" w:rsidP="00B653B4">
      <w:pPr>
        <w:pStyle w:val="ConsPlusNormal"/>
        <w:tabs>
          <w:tab w:val="left" w:pos="0"/>
        </w:tabs>
        <w:ind w:firstLine="539"/>
        <w:contextualSpacing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D612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D6128">
        <w:rPr>
          <w:rFonts w:ascii="Times New Roman" w:hAnsi="Times New Roman" w:cs="Times New Roman"/>
          <w:b/>
          <w:sz w:val="26"/>
          <w:szCs w:val="26"/>
        </w:rPr>
        <w:t>. Субсидии из бюджета Волчанского городского округа отдельным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 юридическим лицам, индивидуальным предпринимателям, физическим лицам</w:t>
      </w:r>
    </w:p>
    <w:p w:rsidR="00B653B4" w:rsidRPr="007D77DB" w:rsidRDefault="00B653B4" w:rsidP="00B653B4">
      <w:pPr>
        <w:pStyle w:val="ConsPlusNormal"/>
        <w:numPr>
          <w:ilvl w:val="0"/>
          <w:numId w:val="47"/>
        </w:numPr>
        <w:tabs>
          <w:tab w:val="left" w:pos="0"/>
          <w:tab w:val="left" w:pos="993"/>
        </w:tabs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Из бюджета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 xml:space="preserve"> предоставляются:</w:t>
      </w:r>
    </w:p>
    <w:p w:rsidR="00B653B4" w:rsidRDefault="00B653B4" w:rsidP="00B653B4">
      <w:pPr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77DB">
        <w:rPr>
          <w:sz w:val="26"/>
          <w:szCs w:val="26"/>
        </w:rPr>
        <w:t>субсидии юридическим лицам (за исключением субсидий государственным и муниципальным учреждениям), индивидуальным предпринимат</w:t>
      </w:r>
      <w:r w:rsidRPr="007D77DB">
        <w:rPr>
          <w:sz w:val="26"/>
          <w:szCs w:val="26"/>
        </w:rPr>
        <w:t>е</w:t>
      </w:r>
      <w:r w:rsidRPr="007D77DB">
        <w:rPr>
          <w:sz w:val="26"/>
          <w:szCs w:val="26"/>
        </w:rPr>
        <w:t>лям, физическим лицам – производителям товаров, работ, услуг;</w:t>
      </w:r>
    </w:p>
    <w:p w:rsidR="00B653B4" w:rsidRPr="007D77DB" w:rsidRDefault="00B653B4" w:rsidP="00B653B4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653B4" w:rsidRPr="007D77DB" w:rsidRDefault="00B653B4" w:rsidP="00B653B4">
      <w:pPr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77DB">
        <w:rPr>
          <w:sz w:val="26"/>
          <w:szCs w:val="26"/>
        </w:rPr>
        <w:lastRenderedPageBreak/>
        <w:t>субсидии некоммерческим организациям, не являющимся госуда</w:t>
      </w:r>
      <w:r w:rsidRPr="007D77DB">
        <w:rPr>
          <w:sz w:val="26"/>
          <w:szCs w:val="26"/>
        </w:rPr>
        <w:t>р</w:t>
      </w:r>
      <w:r w:rsidRPr="007D77DB">
        <w:rPr>
          <w:sz w:val="26"/>
          <w:szCs w:val="26"/>
        </w:rPr>
        <w:t>ственными и муниципальными учреждениями.</w:t>
      </w:r>
    </w:p>
    <w:p w:rsidR="00B653B4" w:rsidRPr="007D77DB" w:rsidRDefault="00B653B4" w:rsidP="00B653B4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7DB">
        <w:rPr>
          <w:rFonts w:ascii="Times New Roman" w:hAnsi="Times New Roman" w:cs="Times New Roman"/>
          <w:color w:val="000000"/>
          <w:sz w:val="26"/>
          <w:szCs w:val="26"/>
        </w:rPr>
        <w:t>В случаях предусмотренных нормативными правовыми актами органов местного самоуправления, субсидии, указанные в пункте 1 настоящей статьи, предоставляются по результатам о</w:t>
      </w:r>
      <w:r w:rsidRPr="007D77DB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7D77DB">
        <w:rPr>
          <w:rFonts w:ascii="Times New Roman" w:hAnsi="Times New Roman" w:cs="Times New Roman"/>
          <w:color w:val="000000"/>
          <w:sz w:val="26"/>
          <w:szCs w:val="26"/>
        </w:rPr>
        <w:t>бора.</w:t>
      </w:r>
    </w:p>
    <w:p w:rsidR="00B653B4" w:rsidRPr="007D77DB" w:rsidRDefault="00B653B4" w:rsidP="00B653B4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7DB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Перечисление из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color w:val="000000"/>
          <w:sz w:val="26"/>
          <w:szCs w:val="26"/>
        </w:rPr>
        <w:t xml:space="preserve"> средств субсидий, указанных в пункте 1 настоящей статьи, осуществляется на расчетные счета, открытые соответствующим юридическим лицам, индивидуальным предпринимателям, физическим лицам в кредитных организациях.</w:t>
      </w:r>
    </w:p>
    <w:p w:rsidR="00B653B4" w:rsidRPr="007D77DB" w:rsidRDefault="00B653B4" w:rsidP="00B653B4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7DB">
        <w:rPr>
          <w:rFonts w:ascii="Times New Roman" w:hAnsi="Times New Roman" w:cs="Times New Roman"/>
          <w:color w:val="000000"/>
          <w:sz w:val="26"/>
          <w:szCs w:val="26"/>
        </w:rPr>
        <w:t xml:space="preserve">Порядок предоставления из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color w:val="000000"/>
          <w:sz w:val="26"/>
          <w:szCs w:val="26"/>
        </w:rPr>
        <w:t xml:space="preserve"> субсидий, указанных в пункте 1 настоящей статьи, устанавливается нормативными правовыми актами, принимаем</w:t>
      </w:r>
      <w:r w:rsidRPr="007D77D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7D77DB">
        <w:rPr>
          <w:rFonts w:ascii="Times New Roman" w:hAnsi="Times New Roman" w:cs="Times New Roman"/>
          <w:color w:val="000000"/>
          <w:sz w:val="26"/>
          <w:szCs w:val="26"/>
        </w:rPr>
        <w:t>ми органами местного самоуправления в соответствии с федеральным законодательством.</w:t>
      </w: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Глава 3. Муниципальный долг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3B4" w:rsidRPr="002C7A51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C7A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2C7A51">
        <w:rPr>
          <w:rFonts w:ascii="Times New Roman" w:hAnsi="Times New Roman" w:cs="Times New Roman"/>
          <w:b/>
          <w:color w:val="000000"/>
          <w:sz w:val="26"/>
          <w:szCs w:val="26"/>
        </w:rPr>
        <w:t>. Верхний предел муниципального внутреннего долга Волчанского городского округа</w:t>
      </w:r>
    </w:p>
    <w:p w:rsidR="00B653B4" w:rsidRPr="00B86AB3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6AB3">
        <w:rPr>
          <w:rFonts w:ascii="Times New Roman" w:hAnsi="Times New Roman" w:cs="Times New Roman"/>
          <w:sz w:val="26"/>
          <w:szCs w:val="26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B86AB3">
        <w:rPr>
          <w:rFonts w:ascii="Times New Roman" w:hAnsi="Times New Roman" w:cs="Times New Roman"/>
          <w:sz w:val="26"/>
          <w:szCs w:val="26"/>
        </w:rPr>
        <w:t>городского округа:</w:t>
      </w:r>
    </w:p>
    <w:p w:rsidR="00B653B4" w:rsidRPr="00B86AB3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6AB3">
        <w:rPr>
          <w:rFonts w:ascii="Times New Roman" w:hAnsi="Times New Roman" w:cs="Times New Roman"/>
          <w:sz w:val="26"/>
          <w:szCs w:val="26"/>
        </w:rPr>
        <w:t xml:space="preserve">1) по состоянию на 1 января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B86AB3">
        <w:rPr>
          <w:rFonts w:ascii="Times New Roman" w:hAnsi="Times New Roman" w:cs="Times New Roman"/>
          <w:sz w:val="26"/>
          <w:szCs w:val="26"/>
        </w:rPr>
        <w:t xml:space="preserve"> года – </w:t>
      </w:r>
      <w:r>
        <w:rPr>
          <w:rFonts w:ascii="Times New Roman" w:hAnsi="Times New Roman" w:cs="Times New Roman"/>
          <w:sz w:val="26"/>
          <w:szCs w:val="26"/>
        </w:rPr>
        <w:t>1 087 500,00</w:t>
      </w:r>
      <w:r w:rsidRPr="00B86AB3">
        <w:rPr>
          <w:rFonts w:ascii="Times New Roman" w:hAnsi="Times New Roman" w:cs="Times New Roman"/>
          <w:sz w:val="26"/>
          <w:szCs w:val="26"/>
        </w:rPr>
        <w:t xml:space="preserve"> рублей, в том числе верхний предел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внутреннего </w:t>
      </w:r>
      <w:r w:rsidRPr="00B86AB3">
        <w:rPr>
          <w:rFonts w:ascii="Times New Roman" w:hAnsi="Times New Roman" w:cs="Times New Roman"/>
          <w:sz w:val="26"/>
          <w:szCs w:val="26"/>
        </w:rPr>
        <w:t>долга</w:t>
      </w:r>
      <w:r>
        <w:rPr>
          <w:rFonts w:ascii="Times New Roman" w:hAnsi="Times New Roman" w:cs="Times New Roman"/>
          <w:sz w:val="26"/>
          <w:szCs w:val="26"/>
        </w:rPr>
        <w:t xml:space="preserve"> Волчанского городского округа</w:t>
      </w:r>
      <w:r w:rsidRPr="00B86AB3">
        <w:rPr>
          <w:rFonts w:ascii="Times New Roman" w:hAnsi="Times New Roman" w:cs="Times New Roman"/>
          <w:sz w:val="26"/>
          <w:szCs w:val="26"/>
        </w:rPr>
        <w:t xml:space="preserve"> по муниципальным гарантиям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B86AB3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валюте Российской Федерации -</w:t>
      </w:r>
      <w:r w:rsidRPr="00B86AB3">
        <w:rPr>
          <w:rFonts w:ascii="Times New Roman" w:hAnsi="Times New Roman" w:cs="Times New Roman"/>
          <w:sz w:val="26"/>
          <w:szCs w:val="26"/>
        </w:rPr>
        <w:t xml:space="preserve"> 0 рублей;</w:t>
      </w:r>
    </w:p>
    <w:p w:rsidR="00B653B4" w:rsidRPr="00B86AB3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6AB3">
        <w:rPr>
          <w:rFonts w:ascii="Times New Roman" w:hAnsi="Times New Roman" w:cs="Times New Roman"/>
          <w:sz w:val="26"/>
          <w:szCs w:val="26"/>
        </w:rPr>
        <w:t xml:space="preserve">2) по состоянию на 1 января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B86AB3">
        <w:rPr>
          <w:rFonts w:ascii="Times New Roman" w:hAnsi="Times New Roman" w:cs="Times New Roman"/>
          <w:sz w:val="26"/>
          <w:szCs w:val="26"/>
        </w:rPr>
        <w:t xml:space="preserve"> года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Pr="00B86AB3">
        <w:rPr>
          <w:rFonts w:ascii="Times New Roman" w:hAnsi="Times New Roman" w:cs="Times New Roman"/>
          <w:sz w:val="26"/>
          <w:szCs w:val="26"/>
        </w:rPr>
        <w:t xml:space="preserve"> рублей, в том числе верхний предел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внутреннего </w:t>
      </w:r>
      <w:r w:rsidRPr="00B86AB3">
        <w:rPr>
          <w:rFonts w:ascii="Times New Roman" w:hAnsi="Times New Roman" w:cs="Times New Roman"/>
          <w:sz w:val="26"/>
          <w:szCs w:val="26"/>
        </w:rPr>
        <w:t>долга</w:t>
      </w:r>
      <w:r>
        <w:rPr>
          <w:rFonts w:ascii="Times New Roman" w:hAnsi="Times New Roman" w:cs="Times New Roman"/>
          <w:sz w:val="26"/>
          <w:szCs w:val="26"/>
        </w:rPr>
        <w:t xml:space="preserve"> Волчанского городского округа</w:t>
      </w:r>
      <w:r w:rsidRPr="00B86AB3">
        <w:rPr>
          <w:rFonts w:ascii="Times New Roman" w:hAnsi="Times New Roman" w:cs="Times New Roman"/>
          <w:sz w:val="26"/>
          <w:szCs w:val="26"/>
        </w:rPr>
        <w:t xml:space="preserve"> по муниципальным гарантиям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B86AB3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валюте Российской Федерации -</w:t>
      </w:r>
      <w:r w:rsidRPr="00B86AB3">
        <w:rPr>
          <w:rFonts w:ascii="Times New Roman" w:hAnsi="Times New Roman" w:cs="Times New Roman"/>
          <w:sz w:val="26"/>
          <w:szCs w:val="26"/>
        </w:rPr>
        <w:t xml:space="preserve"> 0 рублей;</w:t>
      </w:r>
    </w:p>
    <w:p w:rsidR="00B653B4" w:rsidRPr="00B86AB3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6AB3">
        <w:rPr>
          <w:rFonts w:ascii="Times New Roman" w:hAnsi="Times New Roman" w:cs="Times New Roman"/>
          <w:sz w:val="26"/>
          <w:szCs w:val="26"/>
        </w:rPr>
        <w:t>3) по состоянию на 1 января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86AB3">
        <w:rPr>
          <w:rFonts w:ascii="Times New Roman" w:hAnsi="Times New Roman" w:cs="Times New Roman"/>
          <w:sz w:val="26"/>
          <w:szCs w:val="26"/>
        </w:rPr>
        <w:t xml:space="preserve"> года –</w:t>
      </w:r>
      <w:r>
        <w:rPr>
          <w:rFonts w:ascii="Times New Roman" w:hAnsi="Times New Roman" w:cs="Times New Roman"/>
          <w:sz w:val="26"/>
          <w:szCs w:val="26"/>
        </w:rPr>
        <w:t xml:space="preserve"> 0 </w:t>
      </w:r>
      <w:r w:rsidRPr="002C7A51">
        <w:rPr>
          <w:rFonts w:ascii="Times New Roman" w:hAnsi="Times New Roman" w:cs="Times New Roman"/>
          <w:sz w:val="26"/>
          <w:szCs w:val="26"/>
        </w:rPr>
        <w:t>рубле</w:t>
      </w:r>
      <w:r w:rsidRPr="00B86AB3">
        <w:rPr>
          <w:rFonts w:ascii="Times New Roman" w:hAnsi="Times New Roman" w:cs="Times New Roman"/>
          <w:sz w:val="26"/>
          <w:szCs w:val="26"/>
        </w:rPr>
        <w:t xml:space="preserve">й, в том числе верхний предел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внутреннего </w:t>
      </w:r>
      <w:r w:rsidRPr="00B86AB3">
        <w:rPr>
          <w:rFonts w:ascii="Times New Roman" w:hAnsi="Times New Roman" w:cs="Times New Roman"/>
          <w:sz w:val="26"/>
          <w:szCs w:val="26"/>
        </w:rPr>
        <w:t>долга</w:t>
      </w:r>
      <w:r>
        <w:rPr>
          <w:rFonts w:ascii="Times New Roman" w:hAnsi="Times New Roman" w:cs="Times New Roman"/>
          <w:sz w:val="26"/>
          <w:szCs w:val="26"/>
        </w:rPr>
        <w:t xml:space="preserve"> Волчанского городского округа</w:t>
      </w:r>
      <w:r w:rsidRPr="00B86AB3">
        <w:rPr>
          <w:rFonts w:ascii="Times New Roman" w:hAnsi="Times New Roman" w:cs="Times New Roman"/>
          <w:sz w:val="26"/>
          <w:szCs w:val="26"/>
        </w:rPr>
        <w:t xml:space="preserve"> по муниципальным гарантиям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B86AB3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валюте Российской Федерации - 0 рублей.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 Обслуживание муниципального долга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>Утвердить объем расходов на обслуживание муниципального долга: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1) 2 200,00 рублей на 2024 год;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2) 1 100,00 рублей на 2025 год;</w:t>
      </w:r>
    </w:p>
    <w:p w:rsidR="00B653B4" w:rsidRPr="00BD6128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3) 0,00 рублей на 2026 год.</w:t>
      </w:r>
    </w:p>
    <w:p w:rsidR="00B653B4" w:rsidRPr="002C7A51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C7A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2C7A51">
        <w:rPr>
          <w:rFonts w:ascii="Times New Roman" w:hAnsi="Times New Roman" w:cs="Times New Roman"/>
          <w:b/>
          <w:color w:val="000000"/>
          <w:sz w:val="26"/>
          <w:szCs w:val="26"/>
        </w:rPr>
        <w:t>. Муниципальные внутренние заимствования Волчанского городского округа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Муниципальные внутренние заимствования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7D77DB">
        <w:rPr>
          <w:rFonts w:ascii="Times New Roman" w:hAnsi="Times New Roman" w:cs="Times New Roman"/>
          <w:sz w:val="26"/>
          <w:szCs w:val="26"/>
        </w:rPr>
        <w:t xml:space="preserve">городского округа осуществляются в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году и плановом периоде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годах в соответствии с Программой муниципальных внутренних заимствований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7D77DB">
        <w:rPr>
          <w:rFonts w:ascii="Times New Roman" w:hAnsi="Times New Roman" w:cs="Times New Roman"/>
          <w:sz w:val="26"/>
          <w:szCs w:val="26"/>
        </w:rPr>
        <w:t xml:space="preserve">городского округа на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D77DB">
        <w:rPr>
          <w:rFonts w:ascii="Times New Roman" w:hAnsi="Times New Roman" w:cs="Times New Roman"/>
          <w:sz w:val="26"/>
          <w:szCs w:val="26"/>
        </w:rPr>
        <w:t>).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В ходе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7D77DB">
        <w:rPr>
          <w:rFonts w:ascii="Times New Roman" w:hAnsi="Times New Roman" w:cs="Times New Roman"/>
          <w:sz w:val="26"/>
          <w:szCs w:val="26"/>
        </w:rPr>
        <w:t>городского округа могут привлекаться бюджетные кредиты из областного бюджета: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>1) для покрытия временных кассовых разрывов, возникающих при исполнении местных бюджетов;</w:t>
      </w: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>2) для частичного покрытия дефицитов местных бюджетов.</w:t>
      </w:r>
    </w:p>
    <w:p w:rsidR="00B653B4" w:rsidRPr="007D77DB" w:rsidRDefault="00B653B4" w:rsidP="00B653B4">
      <w:pPr>
        <w:pStyle w:val="ConsPlusNormal"/>
        <w:tabs>
          <w:tab w:val="left" w:pos="851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lastRenderedPageBreak/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. Муниципальные гарантии </w:t>
      </w:r>
      <w:r>
        <w:rPr>
          <w:rFonts w:ascii="Times New Roman" w:hAnsi="Times New Roman" w:cs="Times New Roman"/>
          <w:b/>
          <w:sz w:val="26"/>
          <w:szCs w:val="26"/>
        </w:rPr>
        <w:t xml:space="preserve">Волчанского </w:t>
      </w:r>
      <w:r w:rsidRPr="007D77DB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B653B4" w:rsidRDefault="00B653B4" w:rsidP="00B653B4">
      <w:pPr>
        <w:pStyle w:val="ConsPlusNormal"/>
        <w:tabs>
          <w:tab w:val="left" w:pos="851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Установить, </w:t>
      </w:r>
      <w:r>
        <w:rPr>
          <w:rFonts w:ascii="Times New Roman" w:hAnsi="Times New Roman" w:cs="Times New Roman"/>
          <w:sz w:val="26"/>
          <w:szCs w:val="26"/>
        </w:rPr>
        <w:t xml:space="preserve">что в 2024 году и </w:t>
      </w:r>
      <w:r w:rsidRPr="007D77DB">
        <w:rPr>
          <w:rFonts w:ascii="Times New Roman" w:hAnsi="Times New Roman" w:cs="Times New Roman"/>
          <w:sz w:val="26"/>
          <w:szCs w:val="26"/>
        </w:rPr>
        <w:t xml:space="preserve"> планов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D77DB">
        <w:rPr>
          <w:rFonts w:ascii="Times New Roman" w:hAnsi="Times New Roman" w:cs="Times New Roman"/>
          <w:sz w:val="26"/>
          <w:szCs w:val="26"/>
        </w:rPr>
        <w:t xml:space="preserve"> период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D77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годов 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гаранти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D77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предоставляться не будут.</w:t>
      </w:r>
    </w:p>
    <w:p w:rsidR="00B653B4" w:rsidRPr="007D77DB" w:rsidRDefault="00B653B4" w:rsidP="00B653B4">
      <w:pPr>
        <w:pStyle w:val="ConsPlusNormal"/>
        <w:tabs>
          <w:tab w:val="left" w:pos="851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Программу муниципальных гарантий 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>Волчанского городского округа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FA0A5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A0A5F">
        <w:rPr>
          <w:rFonts w:ascii="Times New Roman" w:hAnsi="Times New Roman" w:cs="Times New Roman"/>
          <w:sz w:val="26"/>
          <w:szCs w:val="26"/>
        </w:rPr>
        <w:t xml:space="preserve"> годов (приложение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A0A5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Глава 4. Источники финансирования дефицита бюджета 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Волчанского </w:t>
      </w:r>
      <w:r w:rsidRPr="007D77DB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. Свод источников финансирования дефицита бюджета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Волчанского </w:t>
      </w:r>
      <w:r w:rsidRPr="007D77DB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Утвердить свод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 xml:space="preserve">Волчанского </w:t>
      </w:r>
      <w:r w:rsidRPr="007D77DB">
        <w:rPr>
          <w:rFonts w:ascii="Times New Roman" w:hAnsi="Times New Roman" w:cs="Times New Roman"/>
          <w:sz w:val="26"/>
          <w:szCs w:val="26"/>
        </w:rPr>
        <w:t xml:space="preserve">городского округа на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  и плановый период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годов (приложение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D77DB">
        <w:rPr>
          <w:rFonts w:ascii="Times New Roman" w:hAnsi="Times New Roman" w:cs="Times New Roman"/>
          <w:sz w:val="26"/>
          <w:szCs w:val="26"/>
        </w:rPr>
        <w:t>);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>Глава 5. Заключительные положения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D77DB">
        <w:rPr>
          <w:rFonts w:ascii="Times New Roman" w:hAnsi="Times New Roman" w:cs="Times New Roman"/>
          <w:b/>
          <w:sz w:val="26"/>
          <w:szCs w:val="26"/>
        </w:rPr>
        <w:t>.  Размер Резервного фонда администрации Волчанского городского округа</w:t>
      </w:r>
    </w:p>
    <w:p w:rsidR="00B653B4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>Утвердить размер Резервного фонда администрации Волчанского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 xml:space="preserve">1)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F03E6">
        <w:rPr>
          <w:rFonts w:ascii="Times New Roman" w:hAnsi="Times New Roman" w:cs="Times New Roman"/>
          <w:sz w:val="26"/>
          <w:szCs w:val="26"/>
        </w:rPr>
        <w:t> 000 000,00 рублей на 2024 год;</w:t>
      </w:r>
    </w:p>
    <w:p w:rsidR="00B653B4" w:rsidRPr="002F03E6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2)  5 000 000,00 рублей на 2025 год;</w:t>
      </w:r>
    </w:p>
    <w:p w:rsidR="00B653B4" w:rsidRPr="00BD6128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3E6">
        <w:rPr>
          <w:rFonts w:ascii="Times New Roman" w:hAnsi="Times New Roman" w:cs="Times New Roman"/>
          <w:sz w:val="26"/>
          <w:szCs w:val="26"/>
        </w:rPr>
        <w:t>3)  5 000 000,00 рублей на 2026 год.</w:t>
      </w:r>
    </w:p>
    <w:p w:rsidR="00B653B4" w:rsidRPr="007D77DB" w:rsidRDefault="00B653B4" w:rsidP="00B653B4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D77DB">
        <w:rPr>
          <w:rFonts w:ascii="Times New Roman" w:hAnsi="Times New Roman" w:cs="Times New Roman"/>
          <w:b/>
          <w:sz w:val="26"/>
          <w:szCs w:val="26"/>
        </w:rPr>
        <w:t xml:space="preserve">. Основания для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b/>
          <w:sz w:val="26"/>
          <w:szCs w:val="26"/>
        </w:rPr>
        <w:t>Волчанского городского округа</w:t>
      </w:r>
    </w:p>
    <w:p w:rsidR="00B653B4" w:rsidRPr="007D77DB" w:rsidRDefault="00B653B4" w:rsidP="00B653B4">
      <w:pPr>
        <w:pStyle w:val="ConsPlusNormal"/>
        <w:tabs>
          <w:tab w:val="left" w:pos="90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В ходе исполнения бюджета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 xml:space="preserve"> показатели сводной бюджетной росписи могут быть изменены в соответствии с решениями руководителя финансового органа </w:t>
      </w:r>
      <w:r>
        <w:rPr>
          <w:rFonts w:ascii="Times New Roman" w:hAnsi="Times New Roman" w:cs="Times New Roman"/>
          <w:sz w:val="26"/>
          <w:szCs w:val="26"/>
        </w:rPr>
        <w:t>Волчанского городского округа</w:t>
      </w:r>
      <w:r w:rsidRPr="007D77DB">
        <w:rPr>
          <w:rFonts w:ascii="Times New Roman" w:hAnsi="Times New Roman" w:cs="Times New Roman"/>
          <w:sz w:val="26"/>
          <w:szCs w:val="26"/>
        </w:rPr>
        <w:t xml:space="preserve"> без внесения изменений в настоящее Решение в случаях, предусмотренных бюджетным законодательс</w:t>
      </w:r>
      <w:r w:rsidRPr="007D77DB">
        <w:rPr>
          <w:rFonts w:ascii="Times New Roman" w:hAnsi="Times New Roman" w:cs="Times New Roman"/>
          <w:sz w:val="26"/>
          <w:szCs w:val="26"/>
        </w:rPr>
        <w:t>т</w:t>
      </w:r>
      <w:r w:rsidRPr="007D77DB">
        <w:rPr>
          <w:rFonts w:ascii="Times New Roman" w:hAnsi="Times New Roman" w:cs="Times New Roman"/>
          <w:sz w:val="26"/>
          <w:szCs w:val="26"/>
        </w:rPr>
        <w:t>вом Российской Федерации, а также по следующим основаниям:</w:t>
      </w:r>
    </w:p>
    <w:p w:rsidR="00B653B4" w:rsidRPr="007D77DB" w:rsidRDefault="00B653B4" w:rsidP="00B653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7DB">
        <w:rPr>
          <w:sz w:val="26"/>
          <w:szCs w:val="26"/>
        </w:rPr>
        <w:t xml:space="preserve">1) в случае необходимости перераспределения бюджетных ассигнований, предусмотренных главному распорядителю средств бюджета </w:t>
      </w:r>
      <w:r>
        <w:rPr>
          <w:sz w:val="26"/>
          <w:szCs w:val="26"/>
        </w:rPr>
        <w:t>Волчанского городского округа</w:t>
      </w:r>
      <w:r w:rsidRPr="007D77DB">
        <w:rPr>
          <w:sz w:val="26"/>
          <w:szCs w:val="26"/>
        </w:rPr>
        <w:t xml:space="preserve"> по соответствующей целевой статье бюджета (муниципальной программе Волчанского городского округа и непрограммному направлению деятельности), между видами расходов бюджета этой целевой статьи бюджета (муниципальной программы Волчанского городского округа и непрограммному направлению деятельности) при образовании экономии в ходе исполнения бюджета </w:t>
      </w:r>
      <w:r>
        <w:rPr>
          <w:sz w:val="26"/>
          <w:szCs w:val="26"/>
        </w:rPr>
        <w:t>Волчанского городского округа</w:t>
      </w:r>
      <w:r w:rsidRPr="007D77DB">
        <w:rPr>
          <w:sz w:val="26"/>
          <w:szCs w:val="26"/>
        </w:rPr>
        <w:t xml:space="preserve"> по использованию бюджетных ассигнований, предусмотренных главному распорядителю средств бюджета </w:t>
      </w:r>
      <w:r>
        <w:rPr>
          <w:sz w:val="26"/>
          <w:szCs w:val="26"/>
        </w:rPr>
        <w:t>Волчанского городского округа</w:t>
      </w:r>
      <w:r w:rsidRPr="007D77DB">
        <w:rPr>
          <w:sz w:val="26"/>
          <w:szCs w:val="26"/>
        </w:rPr>
        <w:t>, по отдельным видам расходов бюджета этой целевой статьи бюджета (муниципальной программе Волчанского городского округа и непрограммному направлению деятельности);</w:t>
      </w:r>
    </w:p>
    <w:p w:rsidR="00B653B4" w:rsidRDefault="00B653B4" w:rsidP="00B653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7DB">
        <w:rPr>
          <w:sz w:val="26"/>
          <w:szCs w:val="26"/>
        </w:rPr>
        <w:t xml:space="preserve">2) в случае необходимости внесения изменений в наименование и (или) код целевой статьи для отражения расходов бюджета </w:t>
      </w:r>
      <w:r>
        <w:rPr>
          <w:sz w:val="26"/>
          <w:szCs w:val="26"/>
        </w:rPr>
        <w:t>Волчанского городского округа</w:t>
      </w:r>
      <w:r w:rsidRPr="007D77DB">
        <w:rPr>
          <w:sz w:val="26"/>
          <w:szCs w:val="26"/>
        </w:rPr>
        <w:t xml:space="preserve">, в целях софинансирования которых бюджету </w:t>
      </w:r>
      <w:r>
        <w:rPr>
          <w:sz w:val="26"/>
          <w:szCs w:val="26"/>
        </w:rPr>
        <w:t>Волчанского городского округа</w:t>
      </w:r>
      <w:r w:rsidRPr="007D77DB">
        <w:rPr>
          <w:sz w:val="26"/>
          <w:szCs w:val="26"/>
        </w:rPr>
        <w:t xml:space="preserve"> предоставляются межбюджетные субсидии, распределяемые из областного бюджета в те</w:t>
      </w:r>
      <w:r>
        <w:rPr>
          <w:sz w:val="26"/>
          <w:szCs w:val="26"/>
        </w:rPr>
        <w:t>чение финансового года;</w:t>
      </w:r>
    </w:p>
    <w:p w:rsidR="00B653B4" w:rsidRPr="00413040" w:rsidRDefault="00B653B4" w:rsidP="00B653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040">
        <w:rPr>
          <w:sz w:val="26"/>
          <w:szCs w:val="26"/>
        </w:rPr>
        <w:t xml:space="preserve">3) в случае необходимости перераспределения бюджетных ассигнований, предусмотренных главному распорядителю средств бюджета городского округа </w:t>
      </w:r>
      <w:r w:rsidRPr="00413040">
        <w:rPr>
          <w:sz w:val="26"/>
          <w:szCs w:val="26"/>
        </w:rPr>
        <w:lastRenderedPageBreak/>
        <w:t>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программы.</w:t>
      </w:r>
    </w:p>
    <w:p w:rsidR="00B653B4" w:rsidRPr="007D77DB" w:rsidRDefault="00B653B4" w:rsidP="00B653B4">
      <w:pPr>
        <w:pStyle w:val="ConsPlusNormal"/>
        <w:tabs>
          <w:tab w:val="left" w:pos="0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D77D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7D77DB">
        <w:rPr>
          <w:rFonts w:ascii="Times New Roman" w:hAnsi="Times New Roman" w:cs="Times New Roman"/>
          <w:b/>
          <w:sz w:val="26"/>
          <w:szCs w:val="26"/>
        </w:rPr>
        <w:t>. Вступление в силу настоящего Решения</w:t>
      </w:r>
    </w:p>
    <w:p w:rsidR="00B653B4" w:rsidRPr="007D77DB" w:rsidRDefault="00B653B4" w:rsidP="00B653B4">
      <w:pPr>
        <w:pStyle w:val="ConsPlusNormal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1 января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53B4" w:rsidRPr="007D77DB" w:rsidRDefault="00B653B4" w:rsidP="00B653B4">
      <w:pPr>
        <w:pStyle w:val="ConsPlusNormal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 «Муниципальный Вестник» и разме</w:t>
      </w:r>
      <w:r w:rsidRPr="007D77DB">
        <w:rPr>
          <w:rFonts w:ascii="Times New Roman" w:hAnsi="Times New Roman" w:cs="Times New Roman"/>
          <w:sz w:val="26"/>
          <w:szCs w:val="26"/>
        </w:rPr>
        <w:t>с</w:t>
      </w:r>
      <w:r w:rsidRPr="007D77DB">
        <w:rPr>
          <w:rFonts w:ascii="Times New Roman" w:hAnsi="Times New Roman" w:cs="Times New Roman"/>
          <w:sz w:val="26"/>
          <w:szCs w:val="26"/>
        </w:rPr>
        <w:t>тить на официальном сайте Думы Волчанского городского округа в сети Интернет http://duma-volchansk.ru.</w:t>
      </w:r>
    </w:p>
    <w:p w:rsidR="00B653B4" w:rsidRPr="007D77DB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Pr="007D77DB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3B4" w:rsidRPr="007D77DB" w:rsidRDefault="00B653B4" w:rsidP="00B65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B653B4" w:rsidRPr="00506604" w:rsidTr="00C11AF8">
        <w:trPr>
          <w:jc w:val="center"/>
        </w:trPr>
        <w:tc>
          <w:tcPr>
            <w:tcW w:w="4837" w:type="dxa"/>
          </w:tcPr>
          <w:p w:rsidR="00B653B4" w:rsidRPr="009810D6" w:rsidRDefault="00B653B4" w:rsidP="00C11A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</w:t>
            </w:r>
            <w:r w:rsidRPr="009810D6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810D6">
              <w:rPr>
                <w:rFonts w:ascii="Times New Roman" w:hAnsi="Times New Roman" w:cs="Times New Roman"/>
                <w:sz w:val="26"/>
                <w:szCs w:val="26"/>
              </w:rPr>
              <w:t xml:space="preserve"> Волчанского городского округа</w:t>
            </w:r>
          </w:p>
          <w:p w:rsidR="00B653B4" w:rsidRPr="009810D6" w:rsidRDefault="00B653B4" w:rsidP="00C11A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О.В.Адельфинская</w:t>
            </w:r>
          </w:p>
        </w:tc>
        <w:tc>
          <w:tcPr>
            <w:tcW w:w="4838" w:type="dxa"/>
          </w:tcPr>
          <w:p w:rsidR="00B653B4" w:rsidRPr="009810D6" w:rsidRDefault="00B653B4" w:rsidP="00C11A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0D6">
              <w:rPr>
                <w:rFonts w:ascii="Times New Roman" w:hAnsi="Times New Roman" w:cs="Times New Roman"/>
                <w:sz w:val="26"/>
                <w:szCs w:val="26"/>
              </w:rPr>
              <w:t xml:space="preserve">             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B653B4" w:rsidRPr="009810D6" w:rsidRDefault="00B653B4" w:rsidP="00C11A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0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Волчанского городского округа</w:t>
            </w:r>
            <w:r w:rsidRPr="009810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B653B4" w:rsidRPr="009810D6" w:rsidRDefault="00B653B4" w:rsidP="00C11A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0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810D6">
              <w:rPr>
                <w:rFonts w:ascii="Times New Roman" w:hAnsi="Times New Roman" w:cs="Times New Roman"/>
                <w:sz w:val="26"/>
                <w:szCs w:val="26"/>
              </w:rPr>
              <w:t xml:space="preserve">            А.Ю. Пермяков</w:t>
            </w:r>
          </w:p>
        </w:tc>
      </w:tr>
    </w:tbl>
    <w:p w:rsidR="00B653B4" w:rsidRPr="00506604" w:rsidRDefault="00B653B4" w:rsidP="00B653B4">
      <w:pPr>
        <w:pStyle w:val="ConsPlusNormal"/>
        <w:ind w:firstLine="0"/>
        <w:rPr>
          <w:sz w:val="24"/>
          <w:szCs w:val="24"/>
        </w:rPr>
      </w:pPr>
      <w:r w:rsidRPr="00506604">
        <w:rPr>
          <w:sz w:val="24"/>
          <w:szCs w:val="24"/>
        </w:rPr>
        <w:t xml:space="preserve"> </w:t>
      </w:r>
    </w:p>
    <w:p w:rsidR="00B653B4" w:rsidRPr="0029145C" w:rsidRDefault="00B653B4" w:rsidP="0029145C">
      <w:pPr>
        <w:widowControl w:val="0"/>
        <w:tabs>
          <w:tab w:val="left" w:pos="900"/>
        </w:tabs>
        <w:jc w:val="both"/>
        <w:rPr>
          <w:b/>
          <w:sz w:val="26"/>
          <w:szCs w:val="26"/>
        </w:rPr>
      </w:pPr>
    </w:p>
    <w:sectPr w:rsidR="00B653B4" w:rsidRPr="0029145C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89" w:rsidRDefault="00294A89">
      <w:r>
        <w:separator/>
      </w:r>
    </w:p>
  </w:endnote>
  <w:endnote w:type="continuationSeparator" w:id="1">
    <w:p w:rsidR="00294A89" w:rsidRDefault="0029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89" w:rsidRDefault="00294A89">
      <w:r>
        <w:separator/>
      </w:r>
    </w:p>
  </w:footnote>
  <w:footnote w:type="continuationSeparator" w:id="1">
    <w:p w:rsidR="00294A89" w:rsidRDefault="0029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3A3B8D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3A3B8D">
        <w:pPr>
          <w:pStyle w:val="a3"/>
          <w:jc w:val="center"/>
        </w:pPr>
        <w:fldSimple w:instr=" PAGE   \* MERGEFORMAT ">
          <w:r w:rsidR="00B653B4">
            <w:rPr>
              <w:noProof/>
            </w:rPr>
            <w:t>4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6B780D"/>
    <w:multiLevelType w:val="hybridMultilevel"/>
    <w:tmpl w:val="864A26B4"/>
    <w:lvl w:ilvl="0" w:tplc="20A0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9E23C8">
      <w:start w:val="1"/>
      <w:numFmt w:val="decimal"/>
      <w:lvlText w:val="%2)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6862DCA"/>
    <w:multiLevelType w:val="hybridMultilevel"/>
    <w:tmpl w:val="DB26D4B8"/>
    <w:lvl w:ilvl="0" w:tplc="20A0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0F38FF"/>
    <w:multiLevelType w:val="hybridMultilevel"/>
    <w:tmpl w:val="340E7F04"/>
    <w:lvl w:ilvl="0" w:tplc="20A0F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D21189"/>
    <w:multiLevelType w:val="hybridMultilevel"/>
    <w:tmpl w:val="BDEA6416"/>
    <w:lvl w:ilvl="0" w:tplc="7084D5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0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8"/>
  </w:num>
  <w:num w:numId="10">
    <w:abstractNumId w:val="30"/>
  </w:num>
  <w:num w:numId="11">
    <w:abstractNumId w:val="25"/>
  </w:num>
  <w:num w:numId="12">
    <w:abstractNumId w:val="46"/>
  </w:num>
  <w:num w:numId="13">
    <w:abstractNumId w:val="21"/>
  </w:num>
  <w:num w:numId="14">
    <w:abstractNumId w:val="45"/>
  </w:num>
  <w:num w:numId="15">
    <w:abstractNumId w:val="43"/>
  </w:num>
  <w:num w:numId="16">
    <w:abstractNumId w:val="29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6"/>
  </w:num>
  <w:num w:numId="22">
    <w:abstractNumId w:val="42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9"/>
  </w:num>
  <w:num w:numId="28">
    <w:abstractNumId w:val="27"/>
  </w:num>
  <w:num w:numId="29">
    <w:abstractNumId w:val="41"/>
  </w:num>
  <w:num w:numId="30">
    <w:abstractNumId w:val="31"/>
  </w:num>
  <w:num w:numId="31">
    <w:abstractNumId w:val="15"/>
  </w:num>
  <w:num w:numId="32">
    <w:abstractNumId w:val="5"/>
  </w:num>
  <w:num w:numId="33">
    <w:abstractNumId w:val="28"/>
  </w:num>
  <w:num w:numId="34">
    <w:abstractNumId w:val="7"/>
  </w:num>
  <w:num w:numId="35">
    <w:abstractNumId w:val="0"/>
  </w:num>
  <w:num w:numId="36">
    <w:abstractNumId w:val="44"/>
  </w:num>
  <w:num w:numId="37">
    <w:abstractNumId w:val="20"/>
  </w:num>
  <w:num w:numId="38">
    <w:abstractNumId w:val="18"/>
  </w:num>
  <w:num w:numId="39">
    <w:abstractNumId w:val="10"/>
  </w:num>
  <w:num w:numId="40">
    <w:abstractNumId w:val="36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5"/>
  </w:num>
  <w:num w:numId="45">
    <w:abstractNumId w:val="37"/>
  </w:num>
  <w:num w:numId="46">
    <w:abstractNumId w:val="32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AB6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145C"/>
    <w:rsid w:val="00292BB2"/>
    <w:rsid w:val="00292CD0"/>
    <w:rsid w:val="00292E83"/>
    <w:rsid w:val="0029316D"/>
    <w:rsid w:val="0029381E"/>
    <w:rsid w:val="00293FB5"/>
    <w:rsid w:val="00294A89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9D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715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B8D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2EAD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15EB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740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2F4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258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3E9C"/>
    <w:rsid w:val="00A840C9"/>
    <w:rsid w:val="00A84F80"/>
    <w:rsid w:val="00A85E83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97B8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3B4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237C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77EFE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6573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B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0CB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254</cp:revision>
  <cp:lastPrinted>2023-12-28T08:17:00Z</cp:lastPrinted>
  <dcterms:created xsi:type="dcterms:W3CDTF">2021-04-22T13:11:00Z</dcterms:created>
  <dcterms:modified xsi:type="dcterms:W3CDTF">2023-12-28T08:20:00Z</dcterms:modified>
</cp:coreProperties>
</file>