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94A" w:rsidRPr="00D1294A" w:rsidRDefault="00D1294A" w:rsidP="00D1294A">
      <w:pPr>
        <w:keepNext/>
        <w:spacing w:after="0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-457200</wp:posOffset>
                </wp:positionV>
                <wp:extent cx="2171700" cy="571500"/>
                <wp:effectExtent l="0" t="0" r="19050" b="1905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294A" w:rsidRDefault="00D1294A" w:rsidP="00D1294A">
                            <w:pPr>
                              <w:pStyle w:val="ConsPlusNonformat"/>
                              <w:widowControl/>
                            </w:pPr>
                            <w:r>
                              <w:t xml:space="preserve">Приложение  к Решению  </w:t>
                            </w:r>
                          </w:p>
                          <w:p w:rsidR="00D1294A" w:rsidRDefault="00D1294A" w:rsidP="00D1294A">
                            <w:pPr>
                              <w:pStyle w:val="ConsPlusNonformat"/>
                              <w:widowControl/>
                            </w:pPr>
                            <w:r>
                              <w:t xml:space="preserve">Волчанской городской Думы                                  </w:t>
                            </w:r>
                          </w:p>
                          <w:p w:rsidR="00D1294A" w:rsidRDefault="00D1294A" w:rsidP="00D1294A">
                            <w:pPr>
                              <w:pStyle w:val="ConsPlusNonformat"/>
                              <w:widowControl/>
                            </w:pPr>
                            <w:r>
                              <w:t>От 19.04.2012 г. N 87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333pt;margin-top:-36pt;width:171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" strokecolor="white">
                <v:textbox>
                  <w:txbxContent>
                    <w:p w:rsidR="00D1294A" w:rsidRDefault="00D1294A" w:rsidP="00D1294A">
                      <w:pPr>
                        <w:pStyle w:val="ConsPlusNonformat"/>
                        <w:widowControl/>
                      </w:pPr>
                      <w:r>
                        <w:t xml:space="preserve">Приложение  к Решению  </w:t>
                      </w:r>
                    </w:p>
                    <w:p w:rsidR="00D1294A" w:rsidRDefault="00D1294A" w:rsidP="00D1294A">
                      <w:pPr>
                        <w:pStyle w:val="ConsPlusNonformat"/>
                        <w:widowControl/>
                      </w:pPr>
                      <w:r>
                        <w:t xml:space="preserve">Волчанской городской Думы                                  </w:t>
                      </w:r>
                    </w:p>
                    <w:p w:rsidR="00D1294A" w:rsidRDefault="00D1294A" w:rsidP="00D1294A">
                      <w:pPr>
                        <w:pStyle w:val="ConsPlusNonformat"/>
                        <w:widowControl/>
                      </w:pPr>
                      <w:r>
                        <w:t>От 19.04.2012 г. N 87</w:t>
                      </w:r>
                    </w:p>
                  </w:txbxContent>
                </v:textbox>
              </v:shape>
            </w:pict>
          </mc:Fallback>
        </mc:AlternateContent>
      </w:r>
    </w:p>
    <w:p w:rsidR="00D1294A" w:rsidRPr="00D1294A" w:rsidRDefault="00D1294A" w:rsidP="00D1294A">
      <w:pPr>
        <w:keepNext/>
        <w:spacing w:after="0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2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D1294A" w:rsidRPr="00D1294A" w:rsidRDefault="00D1294A" w:rsidP="00D1294A">
      <w:pPr>
        <w:spacing w:after="0"/>
        <w:ind w:right="-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2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 постоянной комиссии по промышленной политике,</w:t>
      </w:r>
    </w:p>
    <w:p w:rsidR="00D1294A" w:rsidRPr="00D1294A" w:rsidRDefault="00D1294A" w:rsidP="00D1294A">
      <w:pPr>
        <w:spacing w:after="0"/>
        <w:ind w:right="-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2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вопросам жилищно-коммунального и сельского хозяйства</w:t>
      </w:r>
    </w:p>
    <w:p w:rsidR="00D1294A" w:rsidRDefault="00D1294A" w:rsidP="00D1294A">
      <w:pPr>
        <w:spacing w:after="0"/>
        <w:ind w:right="-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2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Волчанской городской Думы»</w:t>
      </w:r>
    </w:p>
    <w:p w:rsidR="00D1294A" w:rsidRPr="00D1294A" w:rsidRDefault="00D1294A" w:rsidP="00D1294A">
      <w:pPr>
        <w:keepNext/>
        <w:tabs>
          <w:tab w:val="left" w:pos="-426"/>
        </w:tabs>
        <w:spacing w:after="0"/>
        <w:ind w:firstLine="567"/>
        <w:jc w:val="center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1294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(в редакции Решения от 28.09.2017 года №71)</w:t>
      </w:r>
    </w:p>
    <w:p w:rsidR="00D1294A" w:rsidRPr="00D1294A" w:rsidRDefault="00D1294A" w:rsidP="00D1294A">
      <w:pPr>
        <w:spacing w:after="0"/>
        <w:ind w:right="-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94A" w:rsidRPr="00D1294A" w:rsidRDefault="00D1294A" w:rsidP="00D1294A">
      <w:pPr>
        <w:keepNext/>
        <w:tabs>
          <w:tab w:val="left" w:pos="-426"/>
        </w:tabs>
        <w:spacing w:after="0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2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1. Общие положения</w:t>
      </w:r>
      <w:bookmarkStart w:id="0" w:name="_GoBack"/>
      <w:bookmarkEnd w:id="0"/>
    </w:p>
    <w:p w:rsidR="00D1294A" w:rsidRPr="00D1294A" w:rsidRDefault="00D1294A" w:rsidP="00D1294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94A" w:rsidRPr="00D1294A" w:rsidRDefault="00D1294A" w:rsidP="00D1294A">
      <w:pPr>
        <w:tabs>
          <w:tab w:val="left" w:pos="-42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94A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Постоянная комиссия по промышленной политике, вопросам жилищно-коммунального и сельского хозяйства (далее по тексту – Комиссия) образуется на срок полномочий Волчанской городской Думы (далее по тексту – Дума), является рабочим органом Думы и состоит из депутатов Думы – членов Комиссии.</w:t>
      </w:r>
    </w:p>
    <w:p w:rsidR="00D1294A" w:rsidRPr="00D1294A" w:rsidRDefault="00D1294A" w:rsidP="00D1294A">
      <w:pPr>
        <w:tabs>
          <w:tab w:val="left" w:pos="-42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94A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Комиссия подотчетна и подконтрольна Думе.</w:t>
      </w:r>
    </w:p>
    <w:p w:rsidR="00D1294A" w:rsidRPr="00D1294A" w:rsidRDefault="00D1294A" w:rsidP="00D1294A">
      <w:pPr>
        <w:tabs>
          <w:tab w:val="left" w:pos="-42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94A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Деятельность Комиссии основывается на принципах законности, гласности, коллегиальности и учета общественного мнения.</w:t>
      </w:r>
    </w:p>
    <w:p w:rsidR="00D1294A" w:rsidRPr="00D1294A" w:rsidRDefault="00D1294A" w:rsidP="00D1294A">
      <w:pPr>
        <w:tabs>
          <w:tab w:val="left" w:pos="-42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94A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своей деятельности Комиссия руководствуется Конституцией Российской Федерации, действующим законодательством Российской Федерации и Свердловской области, Уставом Волчанского городского округа, Регламентом Волчанской городской Думы, правовыми актами  Думы и настоящим Положением.</w:t>
      </w:r>
    </w:p>
    <w:p w:rsidR="00D1294A" w:rsidRPr="00D1294A" w:rsidRDefault="00D1294A" w:rsidP="00D1294A">
      <w:pPr>
        <w:tabs>
          <w:tab w:val="left" w:pos="-426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294A" w:rsidRPr="00D1294A" w:rsidRDefault="00D1294A" w:rsidP="00D1294A">
      <w:pPr>
        <w:tabs>
          <w:tab w:val="left" w:pos="-426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2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2. Компетенция Комиссии</w:t>
      </w:r>
    </w:p>
    <w:p w:rsidR="00D1294A" w:rsidRPr="00D1294A" w:rsidRDefault="00D1294A" w:rsidP="00D1294A">
      <w:pPr>
        <w:tabs>
          <w:tab w:val="left" w:pos="-426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1294A" w:rsidRPr="00D1294A" w:rsidRDefault="00D1294A" w:rsidP="00D1294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1294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1) Вопросы, осуществления </w:t>
      </w:r>
      <w:proofErr w:type="gramStart"/>
      <w:r w:rsidRPr="00D1294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контроля за</w:t>
      </w:r>
      <w:proofErr w:type="gramEnd"/>
      <w:r w:rsidRPr="00D1294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исполнением органами местного самоуправления полномочий по решению вопросов местного значения: </w:t>
      </w:r>
    </w:p>
    <w:p w:rsidR="00D1294A" w:rsidRPr="00D1294A" w:rsidRDefault="00D1294A" w:rsidP="00D1294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94A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Вопросы организации в границах городского округа электро-, тепл</w:t>
      </w:r>
      <w:proofErr w:type="gramStart"/>
      <w:r w:rsidRPr="00D1294A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D1294A">
        <w:rPr>
          <w:rFonts w:ascii="Times New Roman" w:eastAsia="Times New Roman" w:hAnsi="Times New Roman" w:cs="Times New Roman"/>
          <w:sz w:val="24"/>
          <w:szCs w:val="24"/>
          <w:lang w:eastAsia="ru-RU"/>
        </w:rPr>
        <w:t>, газо- и водоснабжения населения, водоотведения, снабжения населения топливом.</w:t>
      </w:r>
    </w:p>
    <w:p w:rsidR="00D1294A" w:rsidRPr="00D1294A" w:rsidRDefault="00D1294A" w:rsidP="00D1294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Вопросы дорожной деятельности в отношении автомобильных дорог местного значения в границах городского округа и обеспечение безопасности дорожного движения на них, включая создания и обеспечения функционирования парковок (парковочных мест), а также осуществления иных полномочий в области использования автомобильных дорог и осуществления дорожной деятельности в соответствии с </w:t>
      </w:r>
      <w:hyperlink r:id="rId6" w:tooltip="Федеральный закон от 08.11.2007 N 257-ФЗ (ред. от 18.07.2011) &quot;Об автомобильных дорогах и о дорожной деятельности в Российской Федерации и о внесении изменений в отдельные законодательные акты Российской Федерации&quot; (с изм. и доп., вступающими в силу с 01.08.2011)" w:history="1">
        <w:r w:rsidRPr="00D129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D1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D1294A" w:rsidRPr="00D1294A" w:rsidRDefault="00D1294A" w:rsidP="00D1294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Вопросы обеспечения малоимущих граждан, проживающих в городском округе и нуждающихся в улучшении жилищных условий, жилыми помещениями в соответствии с жилищным </w:t>
      </w:r>
      <w:hyperlink r:id="rId7" w:tooltip="&quot;Жилищный кодекс Российской Федерации&quot; от 29.12.2004 N 188-ФЗ (ред. от 06.12.2011)" w:history="1">
        <w:r w:rsidRPr="00D129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D1294A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организации строительства и содержания муниципального жилищного фонда, создания условий для жилищного строительства.</w:t>
      </w:r>
    </w:p>
    <w:p w:rsidR="00D1294A" w:rsidRPr="00D1294A" w:rsidRDefault="00D1294A" w:rsidP="00D1294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564"/>
      <w:bookmarkEnd w:id="1"/>
      <w:r w:rsidRPr="00D1294A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Вопросы создания условий для предоставления транспортных услуг населению и организации транспортного обслуживания населения в границах городского округа.</w:t>
      </w:r>
    </w:p>
    <w:p w:rsidR="00D1294A" w:rsidRPr="00D1294A" w:rsidRDefault="00D1294A" w:rsidP="00D1294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94A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Вопросы организации мероприятий по охране окружающей среды в границах городского округа.</w:t>
      </w:r>
    </w:p>
    <w:p w:rsidR="00D1294A" w:rsidRPr="00D1294A" w:rsidRDefault="00D1294A" w:rsidP="00D1294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94A">
        <w:rPr>
          <w:rFonts w:ascii="Times New Roman" w:eastAsia="Times New Roman" w:hAnsi="Times New Roman" w:cs="Times New Roman"/>
          <w:sz w:val="24"/>
          <w:szCs w:val="24"/>
          <w:lang w:eastAsia="ru-RU"/>
        </w:rPr>
        <w:t>6. Вопросы создания условий для обеспечения жителей городского округа услугами связи.</w:t>
      </w:r>
    </w:p>
    <w:p w:rsidR="00D1294A" w:rsidRPr="00D1294A" w:rsidRDefault="00D1294A" w:rsidP="00D1294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D1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 утверждения генеральных планов городского округа, правил землепользования и застройки, утверждения подготовленной на основе генеральных планов </w:t>
      </w:r>
      <w:r w:rsidRPr="00D129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городского округа документации по планировке территории, выдачи разрешений на строительство (за исключением случаев, предусмотренных Градостроительным </w:t>
      </w:r>
      <w:hyperlink r:id="rId8" w:tooltip="&quot;Градостроительный кодекс Российской Федерации&quot; от 29.12.2004 N 190-ФЗ (ред. от 06.12.2011)" w:history="1">
        <w:r w:rsidRPr="00D129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D1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иными федеральными законами), разрешений на ввод объектов в эксплуатацию при осуществлении муниципального строительства, реконструкции объектов капитального строительства, расположенных на территории городского округа, утверждения местных нормативов градостроительного</w:t>
      </w:r>
      <w:proofErr w:type="gramEnd"/>
      <w:r w:rsidRPr="00D1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проектирования городского округа, ведения информационной системы обеспечения градостроительной деятельности, осуществляемой на территории городского округа, резервирования земель и изъятия, в том числе путем выкупа, земельных участков в границах городского округа для муниципальных нужд.</w:t>
      </w:r>
    </w:p>
    <w:p w:rsidR="00D1294A" w:rsidRPr="00D1294A" w:rsidRDefault="00D1294A" w:rsidP="00D1294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94A">
        <w:rPr>
          <w:rFonts w:ascii="Times New Roman" w:eastAsia="Times New Roman" w:hAnsi="Times New Roman" w:cs="Times New Roman"/>
          <w:sz w:val="24"/>
          <w:szCs w:val="24"/>
          <w:lang w:eastAsia="ru-RU"/>
        </w:rPr>
        <w:t>8. Вопросы присвоения наименований улицам, площадям и иным территориям проживания граждан в городском округе, установления нумерации домов.</w:t>
      </w:r>
    </w:p>
    <w:p w:rsidR="00D1294A" w:rsidRPr="00D1294A" w:rsidRDefault="00D1294A" w:rsidP="00D1294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94A">
        <w:rPr>
          <w:rFonts w:ascii="Times New Roman" w:eastAsia="Times New Roman" w:hAnsi="Times New Roman" w:cs="Times New Roman"/>
          <w:sz w:val="24"/>
          <w:szCs w:val="24"/>
          <w:lang w:eastAsia="ru-RU"/>
        </w:rPr>
        <w:t>9. Вопросы создания условий для расширения рынка сельскохозяйственной продукции.</w:t>
      </w:r>
    </w:p>
    <w:p w:rsidR="00D1294A" w:rsidRPr="00D1294A" w:rsidRDefault="00D1294A" w:rsidP="00D1294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Вопросы обеспечения выполнения работ, необходимых для создания искусственных земельных участков для нужд городского округа, проведения открытого аукциона на право заключить договор о создании искусственного земельного участка в соответствии с федеральным </w:t>
      </w:r>
      <w:hyperlink r:id="rId9" w:tooltip="Федеральный закон от 19.07.2011 N 246-ФЗ &quot;Об искусственных земельных участках, созданных на водных объектах, находящихся в федеральной собственности, и о внесении изменений в отдельные законодательные акты Российской Федерации&quot;" w:history="1">
        <w:r w:rsidRPr="00D129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D129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294A" w:rsidRPr="00D1294A" w:rsidRDefault="00D1294A" w:rsidP="00D1294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94A">
        <w:rPr>
          <w:rFonts w:ascii="Times New Roman" w:eastAsia="Times New Roman" w:hAnsi="Times New Roman" w:cs="Times New Roman"/>
          <w:sz w:val="24"/>
          <w:szCs w:val="24"/>
          <w:lang w:eastAsia="ru-RU"/>
        </w:rPr>
        <w:t>11. Вопросы организации ритуальных услуг и содержания мест захоронения;</w:t>
      </w:r>
    </w:p>
    <w:p w:rsidR="00D1294A" w:rsidRPr="00D1294A" w:rsidRDefault="00D1294A" w:rsidP="00D1294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604"/>
      <w:bookmarkEnd w:id="2"/>
      <w:r w:rsidRPr="00D1294A">
        <w:rPr>
          <w:rFonts w:ascii="Times New Roman" w:eastAsia="Times New Roman" w:hAnsi="Times New Roman" w:cs="Times New Roman"/>
          <w:sz w:val="24"/>
          <w:szCs w:val="24"/>
          <w:lang w:eastAsia="ru-RU"/>
        </w:rPr>
        <w:t>12. Вопросы организации сбора, вывоза, утилизации и переработки бытовых и промышленных отходов;</w:t>
      </w:r>
    </w:p>
    <w:p w:rsidR="00D1294A" w:rsidRPr="00D1294A" w:rsidRDefault="00D1294A" w:rsidP="00D1294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605"/>
      <w:bookmarkEnd w:id="3"/>
      <w:r w:rsidRPr="00D1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Вопросы утверждения правил благоустройства территории городского округа, </w:t>
      </w:r>
      <w:proofErr w:type="gramStart"/>
      <w:r w:rsidRPr="00D1294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устанавливающих</w:t>
      </w:r>
      <w:proofErr w:type="gramEnd"/>
      <w:r w:rsidRPr="00D1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перечня работ по благоустройству и периодичности их выполнения; установления порядка участия собственников зданий (помещений в них) и сооружений в благоустройстве прилегающих территорий; организации благоустройства территории городского округа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городского округа.</w:t>
      </w:r>
    </w:p>
    <w:p w:rsidR="00D1294A" w:rsidRPr="00D1294A" w:rsidRDefault="00D1294A" w:rsidP="00D1294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94A" w:rsidRPr="00D1294A" w:rsidRDefault="00D1294A" w:rsidP="00D1294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94A" w:rsidRPr="00D1294A" w:rsidRDefault="00D1294A" w:rsidP="00D1294A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1294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2) Вопросы, осуществления </w:t>
      </w:r>
      <w:proofErr w:type="gramStart"/>
      <w:r w:rsidRPr="00D1294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контроля за</w:t>
      </w:r>
      <w:proofErr w:type="gramEnd"/>
      <w:r w:rsidRPr="00D1294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исполнением органами местного самоуправления полномочий по решению вопросов, не отнесенных к вопросам местного значения:</w:t>
      </w:r>
    </w:p>
    <w:p w:rsidR="00D1294A" w:rsidRPr="00D1294A" w:rsidRDefault="00D1294A" w:rsidP="00D1294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94A" w:rsidRPr="00D1294A" w:rsidRDefault="00D1294A" w:rsidP="00D1294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Вопросы осуществления финансирования и </w:t>
      </w:r>
      <w:proofErr w:type="spellStart"/>
      <w:r w:rsidRPr="00D129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D1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капитального ремонта жилых домов, находившихся в муниципальной собственности до 1 марта 2005 года. </w:t>
      </w:r>
    </w:p>
    <w:p w:rsidR="00D1294A" w:rsidRPr="00D1294A" w:rsidRDefault="00D1294A" w:rsidP="00D1294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94A" w:rsidRPr="00D1294A" w:rsidRDefault="00D1294A" w:rsidP="00D1294A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1294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3) Вопросы, отнесенные к компетенции представительного органа муниципального образования</w:t>
      </w:r>
    </w:p>
    <w:p w:rsidR="00D1294A" w:rsidRPr="00D1294A" w:rsidRDefault="00D1294A" w:rsidP="00D1294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9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</w:t>
      </w:r>
      <w:proofErr w:type="gramStart"/>
      <w:r w:rsidRPr="00D1294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установления в соответствии с действующим законодательством Российской Федерации состава, порядка подготовки и утверждения генерального плана городского округа, порядка подготовки изменений и внесения их в генеральный план городского округа, состава и порядка подготовки плана реализации генерального плана городского округа, состава, порядка подготовки и утверждения местных нормативов градостроительного проектирования городского округа, порядка подготовки изменений и внесения их в местные нормативы градостроительного</w:t>
      </w:r>
      <w:proofErr w:type="gramEnd"/>
      <w:r w:rsidRPr="00D1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проектирования городского округа.</w:t>
      </w:r>
    </w:p>
    <w:p w:rsidR="00D1294A" w:rsidRPr="00D1294A" w:rsidRDefault="00D1294A" w:rsidP="00D1294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94A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Вопросы утверждения генерального плана городского округа, в том числе внесение изменений в него, по представлению главы городского округа либо уполномоченного органа местного самоуправления.</w:t>
      </w:r>
    </w:p>
    <w:p w:rsidR="00D1294A" w:rsidRPr="00D1294A" w:rsidRDefault="00D1294A" w:rsidP="00D1294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94A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Вопросы утверждения правил землепользования и застройки территории городского округа, в том числе внесение изменений в них, по представлению главы городского округа либо уполномоченного органа местного самоуправления.</w:t>
      </w:r>
    </w:p>
    <w:p w:rsidR="00D1294A" w:rsidRPr="00D1294A" w:rsidRDefault="00D1294A" w:rsidP="00D1294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94A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Вопросы утверждения в соответствии с федеральными законами порядка предоставления, использования земельных участков, находящихся в муниципальной собственности, по представлению главы городского округа либо уполномоченного органа местного самоуправления.</w:t>
      </w:r>
    </w:p>
    <w:p w:rsidR="00D1294A" w:rsidRPr="00D1294A" w:rsidRDefault="00D1294A" w:rsidP="00D1294A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94A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Вопросы установления надбавок к ценам (тарифам) для потребителей.</w:t>
      </w:r>
    </w:p>
    <w:p w:rsidR="00D1294A" w:rsidRPr="00D1294A" w:rsidRDefault="00D1294A" w:rsidP="00D1294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94A">
        <w:rPr>
          <w:rFonts w:ascii="Times New Roman" w:eastAsia="Times New Roman" w:hAnsi="Times New Roman" w:cs="Times New Roman"/>
          <w:sz w:val="24"/>
          <w:szCs w:val="24"/>
          <w:lang w:eastAsia="ru-RU"/>
        </w:rPr>
        <w:t>6. Вопросы принятия планов и программ развития муниципального образования, утверждение отчетов об их исполнении.</w:t>
      </w:r>
    </w:p>
    <w:p w:rsidR="00D1294A" w:rsidRPr="00D1294A" w:rsidRDefault="00D1294A" w:rsidP="00D1294A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94A" w:rsidRPr="00D1294A" w:rsidRDefault="00D1294A" w:rsidP="00D1294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94A" w:rsidRPr="00D1294A" w:rsidRDefault="00D1294A" w:rsidP="00D1294A">
      <w:pPr>
        <w:tabs>
          <w:tab w:val="left" w:pos="-28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Заслушивание информации главы городского округа по реализации муниципальных целевых программ, а также о планировании разработке муниципальных целевых программ подлежащих финансированию из средств бюджета городского округа. </w:t>
      </w:r>
    </w:p>
    <w:p w:rsidR="00D1294A" w:rsidRPr="00D1294A" w:rsidRDefault="00D1294A" w:rsidP="00D1294A">
      <w:pPr>
        <w:tabs>
          <w:tab w:val="left" w:pos="-28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94A">
        <w:rPr>
          <w:rFonts w:ascii="Times New Roman" w:eastAsia="Times New Roman" w:hAnsi="Times New Roman" w:cs="Times New Roman"/>
          <w:sz w:val="24"/>
          <w:szCs w:val="24"/>
          <w:lang w:eastAsia="ru-RU"/>
        </w:rPr>
        <w:t>5)  Рассмотрение проекта бюджета городского округа на очередной финансовый год по вопросам компетенции Комиссии.</w:t>
      </w:r>
    </w:p>
    <w:p w:rsidR="00D1294A" w:rsidRPr="00D1294A" w:rsidRDefault="00D1294A" w:rsidP="00D1294A">
      <w:pPr>
        <w:tabs>
          <w:tab w:val="left" w:pos="-28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94A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Подготовка в установленном порядке законодательных инициатив по вопросам компетенции Комиссии</w:t>
      </w:r>
    </w:p>
    <w:p w:rsidR="00D1294A" w:rsidRPr="00D1294A" w:rsidRDefault="00D1294A" w:rsidP="00D1294A">
      <w:pPr>
        <w:tabs>
          <w:tab w:val="left" w:pos="-28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94A">
        <w:rPr>
          <w:rFonts w:ascii="Times New Roman" w:eastAsia="Times New Roman" w:hAnsi="Times New Roman" w:cs="Times New Roman"/>
          <w:sz w:val="24"/>
          <w:szCs w:val="24"/>
          <w:lang w:eastAsia="ru-RU"/>
        </w:rPr>
        <w:t>7) Иные вопросы местного значения, отнесенные к компетенции Комиссии.</w:t>
      </w:r>
    </w:p>
    <w:p w:rsidR="00D1294A" w:rsidRPr="00D1294A" w:rsidRDefault="00D1294A" w:rsidP="00D1294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94A" w:rsidRPr="00D1294A" w:rsidRDefault="00D1294A" w:rsidP="00D1294A">
      <w:pPr>
        <w:tabs>
          <w:tab w:val="left" w:pos="-426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294A" w:rsidRPr="00D1294A" w:rsidRDefault="00D1294A" w:rsidP="00D1294A">
      <w:pPr>
        <w:tabs>
          <w:tab w:val="left" w:pos="-426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2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3. Полномочия и права Комиссии</w:t>
      </w:r>
    </w:p>
    <w:p w:rsidR="00D1294A" w:rsidRPr="00D1294A" w:rsidRDefault="00D1294A" w:rsidP="00D1294A">
      <w:pPr>
        <w:tabs>
          <w:tab w:val="left" w:pos="-42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94A" w:rsidRPr="00D1294A" w:rsidRDefault="00D1294A" w:rsidP="00D1294A">
      <w:pPr>
        <w:tabs>
          <w:tab w:val="left" w:pos="-42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94A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Комиссия по вопросам, относящимся к ее компетенции, осуществляет следующие полномочия:</w:t>
      </w:r>
    </w:p>
    <w:p w:rsidR="00D1294A" w:rsidRPr="00D1294A" w:rsidRDefault="00D1294A" w:rsidP="00D1294A">
      <w:pPr>
        <w:tabs>
          <w:tab w:val="left" w:pos="-42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94A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организация и планирование деятельности Комиссии;</w:t>
      </w:r>
    </w:p>
    <w:p w:rsidR="00D1294A" w:rsidRPr="00D1294A" w:rsidRDefault="00D1294A" w:rsidP="00D1294A">
      <w:pPr>
        <w:tabs>
          <w:tab w:val="left" w:pos="-42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94A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предварительное обсуждение проектов, документов, внесенных на рассмотрение Думы, подготовка заключений по ним, рассмотрение и внесение поправок к проектам документов, принятым за основу;</w:t>
      </w:r>
    </w:p>
    <w:p w:rsidR="00D1294A" w:rsidRPr="00D1294A" w:rsidRDefault="00D1294A" w:rsidP="00D1294A">
      <w:pPr>
        <w:tabs>
          <w:tab w:val="left" w:pos="-42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94A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инициативная разработка проектов решений и предложений, внесение подготовленных документов на рассмотрение Думы;</w:t>
      </w:r>
    </w:p>
    <w:p w:rsidR="00D1294A" w:rsidRPr="00D1294A" w:rsidRDefault="00D1294A" w:rsidP="00D1294A">
      <w:pPr>
        <w:tabs>
          <w:tab w:val="left" w:pos="-42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94A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взаимодействие с Председателем Думы, заместителем Председателя Думы, иными органами и должностными лицами муниципального образования при подготовке правовых актов Думы, относящихся к компетенции Комиссии;</w:t>
      </w:r>
    </w:p>
    <w:p w:rsidR="00D1294A" w:rsidRPr="00D1294A" w:rsidRDefault="00D1294A" w:rsidP="00D1294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9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5) Взаимодействие с органами государственной власти Российской Федерации и Свердловской области (их территориальными подразделениями), а также органами местного самоуправления и их должностными лицами по вопросам компетенции Комиссии;</w:t>
      </w:r>
    </w:p>
    <w:p w:rsidR="00D1294A" w:rsidRPr="00D1294A" w:rsidRDefault="00D1294A" w:rsidP="00D1294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94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совместных заседаниях (Администрации Волчанского городского округа, Думы и иных органов власти и управления) комиссий по рассмотрению вопросов компетенции Комиссии;</w:t>
      </w:r>
    </w:p>
    <w:p w:rsidR="00D1294A" w:rsidRPr="00D1294A" w:rsidRDefault="00D1294A" w:rsidP="00D1294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94A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Контрольно-счетным органом Волчанского городского округа, включая вопросы формирования планов работы Контрольно-счетного органа Волчанского городского округа;</w:t>
      </w:r>
    </w:p>
    <w:p w:rsidR="00D1294A" w:rsidRPr="00D1294A" w:rsidRDefault="00D1294A" w:rsidP="00D1294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9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заслушивание по вопросам компетенции Комиссии докладов и сообщений руководителей соответствующих органов власти и управления, организаций и объединений, а также иных лиц по вопросам компетенции Комиссии;</w:t>
      </w:r>
    </w:p>
    <w:p w:rsidR="00D1294A" w:rsidRPr="00D1294A" w:rsidRDefault="00D1294A" w:rsidP="00D1294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9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от органов власти и управления различного уровня информации и документации, а также устных пояснений по вопросам компетенции Комиссии.</w:t>
      </w:r>
    </w:p>
    <w:p w:rsidR="00D1294A" w:rsidRPr="00D1294A" w:rsidRDefault="00D1294A" w:rsidP="00D1294A">
      <w:pPr>
        <w:tabs>
          <w:tab w:val="left" w:pos="-42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94A">
        <w:rPr>
          <w:rFonts w:ascii="Times New Roman" w:eastAsia="Times New Roman" w:hAnsi="Times New Roman" w:cs="Times New Roman"/>
          <w:sz w:val="24"/>
          <w:szCs w:val="24"/>
          <w:lang w:eastAsia="ru-RU"/>
        </w:rPr>
        <w:t>6) организация и проведение депутатских слушаний;</w:t>
      </w:r>
    </w:p>
    <w:p w:rsidR="00D1294A" w:rsidRPr="00D1294A" w:rsidRDefault="00D1294A" w:rsidP="00D1294A">
      <w:pPr>
        <w:tabs>
          <w:tab w:val="left" w:pos="-42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94A">
        <w:rPr>
          <w:rFonts w:ascii="Times New Roman" w:eastAsia="Times New Roman" w:hAnsi="Times New Roman" w:cs="Times New Roman"/>
          <w:sz w:val="24"/>
          <w:szCs w:val="24"/>
          <w:lang w:eastAsia="ru-RU"/>
        </w:rPr>
        <w:t>7) направление своих представителей в качестве докладчиков, содокладчиков на заседания Думы, внесение согласованных Комиссией поправок, распространение подготовленных заключений и других материалов;</w:t>
      </w:r>
    </w:p>
    <w:p w:rsidR="00D1294A" w:rsidRPr="00D1294A" w:rsidRDefault="00D1294A" w:rsidP="00D1294A">
      <w:pPr>
        <w:tabs>
          <w:tab w:val="left" w:pos="-42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94A">
        <w:rPr>
          <w:rFonts w:ascii="Times New Roman" w:eastAsia="Times New Roman" w:hAnsi="Times New Roman" w:cs="Times New Roman"/>
          <w:sz w:val="24"/>
          <w:szCs w:val="24"/>
          <w:lang w:eastAsia="ru-RU"/>
        </w:rPr>
        <w:t>8) сбор и анализ информации по местным проблемам, находящимся в компетенции Комиссии;</w:t>
      </w:r>
    </w:p>
    <w:p w:rsidR="00D1294A" w:rsidRPr="00D1294A" w:rsidRDefault="00D1294A" w:rsidP="00D1294A">
      <w:pPr>
        <w:tabs>
          <w:tab w:val="left" w:pos="-42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94A">
        <w:rPr>
          <w:rFonts w:ascii="Times New Roman" w:eastAsia="Times New Roman" w:hAnsi="Times New Roman" w:cs="Times New Roman"/>
          <w:sz w:val="24"/>
          <w:szCs w:val="24"/>
          <w:lang w:eastAsia="ru-RU"/>
        </w:rPr>
        <w:t>9) подготовка и внесение предложений и рекомендаций по вопросам, относящимся к компетенции Комиссии, на рассмотрение органов местного самоуправления, органов государственной власти;</w:t>
      </w:r>
    </w:p>
    <w:p w:rsidR="00D1294A" w:rsidRPr="00D1294A" w:rsidRDefault="00D1294A" w:rsidP="00D1294A">
      <w:pPr>
        <w:tabs>
          <w:tab w:val="left" w:pos="-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9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10) содействие депутатам, органам Думы, органам территориального общественного самоуправления, организациям и гражданам в их деятельности; </w:t>
      </w:r>
    </w:p>
    <w:p w:rsidR="00D1294A" w:rsidRPr="00D1294A" w:rsidRDefault="00D1294A" w:rsidP="00D1294A">
      <w:pPr>
        <w:tabs>
          <w:tab w:val="left" w:pos="-42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94A">
        <w:rPr>
          <w:rFonts w:ascii="Times New Roman" w:eastAsia="Times New Roman" w:hAnsi="Times New Roman" w:cs="Times New Roman"/>
          <w:sz w:val="24"/>
          <w:szCs w:val="24"/>
          <w:lang w:eastAsia="ru-RU"/>
        </w:rPr>
        <w:t>11) контроль исполнения решений и иных актов Думы по вопросам, относящимся к компетенции Комиссии;</w:t>
      </w:r>
    </w:p>
    <w:p w:rsidR="00D1294A" w:rsidRPr="00D1294A" w:rsidRDefault="00D1294A" w:rsidP="00D1294A">
      <w:pPr>
        <w:tabs>
          <w:tab w:val="left" w:pos="-42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94A">
        <w:rPr>
          <w:rFonts w:ascii="Times New Roman" w:eastAsia="Times New Roman" w:hAnsi="Times New Roman" w:cs="Times New Roman"/>
          <w:sz w:val="24"/>
          <w:szCs w:val="24"/>
          <w:lang w:eastAsia="ru-RU"/>
        </w:rPr>
        <w:t>12) документирование деятельности Комиссии, предоставление материалов о работе Комиссии депутатам Думы;</w:t>
      </w:r>
    </w:p>
    <w:p w:rsidR="00D1294A" w:rsidRPr="00D1294A" w:rsidRDefault="00D1294A" w:rsidP="00D1294A">
      <w:pPr>
        <w:tabs>
          <w:tab w:val="left" w:pos="-42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94A">
        <w:rPr>
          <w:rFonts w:ascii="Times New Roman" w:eastAsia="Times New Roman" w:hAnsi="Times New Roman" w:cs="Times New Roman"/>
          <w:sz w:val="24"/>
          <w:szCs w:val="24"/>
          <w:lang w:eastAsia="ru-RU"/>
        </w:rPr>
        <w:t>13) иные полномочия в целях решения вопросов, относящихся к компетенции Комиссии.</w:t>
      </w:r>
    </w:p>
    <w:p w:rsidR="00D1294A" w:rsidRPr="00D1294A" w:rsidRDefault="00D1294A" w:rsidP="00D1294A">
      <w:pPr>
        <w:tabs>
          <w:tab w:val="left" w:pos="-42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94A" w:rsidRPr="00D1294A" w:rsidRDefault="00D1294A" w:rsidP="00D1294A">
      <w:pPr>
        <w:tabs>
          <w:tab w:val="left" w:pos="-42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94A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Комиссия в целях решения вопросов, относящихся к ее компетенции, вправе:</w:t>
      </w:r>
    </w:p>
    <w:p w:rsidR="00D1294A" w:rsidRPr="00D1294A" w:rsidRDefault="00D1294A" w:rsidP="00D1294A">
      <w:pPr>
        <w:numPr>
          <w:ilvl w:val="0"/>
          <w:numId w:val="1"/>
        </w:num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94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предложения в повестку заседания Думы;</w:t>
      </w:r>
    </w:p>
    <w:p w:rsidR="00D1294A" w:rsidRPr="00D1294A" w:rsidRDefault="00D1294A" w:rsidP="00D1294A">
      <w:pPr>
        <w:numPr>
          <w:ilvl w:val="0"/>
          <w:numId w:val="1"/>
        </w:num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94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предложения в план работы Думы;</w:t>
      </w:r>
    </w:p>
    <w:p w:rsidR="00D1294A" w:rsidRPr="00D1294A" w:rsidRDefault="00D1294A" w:rsidP="00D1294A">
      <w:pPr>
        <w:numPr>
          <w:ilvl w:val="0"/>
          <w:numId w:val="1"/>
        </w:num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94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в городскую Думу предложения по передаче проектов ее решений на обсуждение населения муниципального образования;</w:t>
      </w:r>
    </w:p>
    <w:p w:rsidR="00D1294A" w:rsidRPr="00D1294A" w:rsidRDefault="00D1294A" w:rsidP="00D1294A">
      <w:pPr>
        <w:numPr>
          <w:ilvl w:val="0"/>
          <w:numId w:val="1"/>
        </w:num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9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направлять Председателю Думы предложения о проведении внеочередных заседаний Думы;</w:t>
      </w:r>
    </w:p>
    <w:p w:rsidR="00D1294A" w:rsidRPr="00D1294A" w:rsidRDefault="00D1294A" w:rsidP="00D1294A">
      <w:pPr>
        <w:numPr>
          <w:ilvl w:val="0"/>
          <w:numId w:val="1"/>
        </w:num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94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подготовки рассматриваемых вопросов и организации депутатских слушаний создавать рабочие группы с привлечением депутатов, представителей государственных и общественных органов и организаций, органов местного самоуправления, научных учреждений;</w:t>
      </w:r>
    </w:p>
    <w:p w:rsidR="00D1294A" w:rsidRPr="00D1294A" w:rsidRDefault="00D1294A" w:rsidP="00D1294A">
      <w:pPr>
        <w:numPr>
          <w:ilvl w:val="0"/>
          <w:numId w:val="1"/>
        </w:num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9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проводить выездные заседания;</w:t>
      </w:r>
    </w:p>
    <w:p w:rsidR="00D1294A" w:rsidRPr="00D1294A" w:rsidRDefault="00D1294A" w:rsidP="00D1294A">
      <w:pPr>
        <w:numPr>
          <w:ilvl w:val="0"/>
          <w:numId w:val="1"/>
        </w:num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9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привлекать к своей работе специалистов различного профиля в качестве экспертов;</w:t>
      </w:r>
    </w:p>
    <w:p w:rsidR="00D1294A" w:rsidRPr="00D1294A" w:rsidRDefault="00D1294A" w:rsidP="00D1294A">
      <w:pPr>
        <w:tabs>
          <w:tab w:val="left" w:pos="-42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9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8) заслушивать на своих заседаниях доклады и сообщения руководителей (представителей) органов местного самоуправления, а также руководителей организаций, расположенных на территории Волчанского городского округа; </w:t>
      </w:r>
    </w:p>
    <w:p w:rsidR="00D1294A" w:rsidRPr="00D1294A" w:rsidRDefault="00D1294A" w:rsidP="00D1294A">
      <w:pPr>
        <w:tabs>
          <w:tab w:val="left" w:pos="-42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9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предложению Комиссии руководители или представители указанных органов и организации представляют объективную и полную информацию по рассматриваемым Комиссией вопросам не позднее, чем за 7 дней до их рассмотрения в письменном виде.</w:t>
      </w:r>
    </w:p>
    <w:p w:rsidR="00D1294A" w:rsidRPr="00D1294A" w:rsidRDefault="00D1294A" w:rsidP="00D1294A">
      <w:pPr>
        <w:tabs>
          <w:tab w:val="left" w:pos="-42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9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Приглашение лиц, занятых в рассмотрении выносимых на  заседание Комиссии  вопросов, направление им необходимых документов, осуществляется не позднее, чем за  3 дня до заседания Комиссии.</w:t>
      </w:r>
    </w:p>
    <w:p w:rsidR="00D1294A" w:rsidRPr="00D1294A" w:rsidRDefault="00D1294A" w:rsidP="00D1294A">
      <w:pPr>
        <w:tabs>
          <w:tab w:val="left" w:pos="-42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94A">
        <w:rPr>
          <w:rFonts w:ascii="Times New Roman" w:eastAsia="Times New Roman" w:hAnsi="Times New Roman" w:cs="Times New Roman"/>
          <w:sz w:val="24"/>
          <w:szCs w:val="24"/>
          <w:lang w:eastAsia="ru-RU"/>
        </w:rPr>
        <w:t>9) запрашивать от органов местного самоуправления, предприятий, учреждений и организаций необходимые материалы и документы;</w:t>
      </w:r>
    </w:p>
    <w:p w:rsidR="00D1294A" w:rsidRPr="00D1294A" w:rsidRDefault="00D1294A" w:rsidP="00D1294A">
      <w:pPr>
        <w:tabs>
          <w:tab w:val="left" w:pos="-42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94A">
        <w:rPr>
          <w:rFonts w:ascii="Times New Roman" w:eastAsia="Times New Roman" w:hAnsi="Times New Roman" w:cs="Times New Roman"/>
          <w:sz w:val="24"/>
          <w:szCs w:val="24"/>
          <w:lang w:eastAsia="ru-RU"/>
        </w:rPr>
        <w:t>10) вносить предложения о заслушивании на заседании Думы отчета, информации о деятельности органов и должностных лиц местного самоуправления.</w:t>
      </w:r>
    </w:p>
    <w:p w:rsidR="00D1294A" w:rsidRPr="00D1294A" w:rsidRDefault="00D1294A" w:rsidP="00D1294A">
      <w:pPr>
        <w:tabs>
          <w:tab w:val="left" w:pos="-42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1294A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 внесении на рассмотрение Думы материалов и проектов по вопросам, отнесенным к компетенции Комиссии, ее заключение обязательно.</w:t>
      </w:r>
      <w:r w:rsidRPr="00D129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</w:p>
    <w:p w:rsidR="00D1294A" w:rsidRPr="00D1294A" w:rsidRDefault="00D1294A" w:rsidP="00D1294A">
      <w:pPr>
        <w:tabs>
          <w:tab w:val="left" w:pos="-42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1294A" w:rsidRPr="00D1294A" w:rsidRDefault="00D1294A" w:rsidP="00D1294A">
      <w:pPr>
        <w:tabs>
          <w:tab w:val="left" w:pos="-426"/>
        </w:tabs>
        <w:spacing w:after="0"/>
        <w:ind w:right="600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2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4. Порядок образования Комиссии, структура Комиссии</w:t>
      </w:r>
    </w:p>
    <w:p w:rsidR="00D1294A" w:rsidRPr="00D1294A" w:rsidRDefault="00D1294A" w:rsidP="00D1294A">
      <w:pPr>
        <w:tabs>
          <w:tab w:val="left" w:pos="-426"/>
        </w:tabs>
        <w:spacing w:after="0"/>
        <w:ind w:right="60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94A" w:rsidRPr="00D1294A" w:rsidRDefault="00D1294A" w:rsidP="00D1294A">
      <w:pPr>
        <w:tabs>
          <w:tab w:val="left" w:pos="-42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94A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Комиссия образуется на срок полномочий Думы, в состав Комиссии должно входить не менее трех депутатов. Персональный состав Комиссии утверждается Решением Думы.</w:t>
      </w:r>
    </w:p>
    <w:p w:rsidR="00D1294A" w:rsidRPr="00D1294A" w:rsidRDefault="00D1294A" w:rsidP="00D1294A">
      <w:pPr>
        <w:tabs>
          <w:tab w:val="left" w:pos="-42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94A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Председатель Комиссии избирается членами Комиссии из своего состава  большинством голосов от числа членов Комиссии и утверждается Решением Думы большинством голосов от числа избранных депутатов.</w:t>
      </w:r>
    </w:p>
    <w:p w:rsidR="00D1294A" w:rsidRPr="00D1294A" w:rsidRDefault="00D1294A" w:rsidP="00D1294A">
      <w:pPr>
        <w:tabs>
          <w:tab w:val="left" w:pos="-42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9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 освобождается от занимаемой должности Решением Думы большинством голосов от числа избранных депутатов по личному заявлению, по решению Комиссии, принятому большинством голосов от числа членов Комиссии, а также в связи с обстоятельствами, препятствующими выполнению им своих обязанностей.</w:t>
      </w:r>
    </w:p>
    <w:p w:rsidR="00D1294A" w:rsidRPr="00D1294A" w:rsidRDefault="00D1294A" w:rsidP="00D1294A">
      <w:pPr>
        <w:tabs>
          <w:tab w:val="left" w:pos="-42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Комиссия из своего состава открытым голосованием большинством голосов от числа членов Комиссии избирает заместителя Председателя Комиссии. </w:t>
      </w:r>
    </w:p>
    <w:p w:rsidR="00D1294A" w:rsidRPr="00D1294A" w:rsidRDefault="00D1294A" w:rsidP="00D1294A">
      <w:pPr>
        <w:tabs>
          <w:tab w:val="left" w:pos="-42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94A" w:rsidRPr="00D1294A" w:rsidRDefault="00D1294A" w:rsidP="00D1294A">
      <w:pPr>
        <w:tabs>
          <w:tab w:val="left" w:pos="-426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2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5. Полномочия Председателя Комиссии, заместителя Председателя Комиссии</w:t>
      </w:r>
    </w:p>
    <w:p w:rsidR="00D1294A" w:rsidRPr="00D1294A" w:rsidRDefault="00D1294A" w:rsidP="00D1294A">
      <w:pPr>
        <w:tabs>
          <w:tab w:val="left" w:pos="-426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294A" w:rsidRPr="00D1294A" w:rsidRDefault="00D1294A" w:rsidP="00D1294A">
      <w:pPr>
        <w:tabs>
          <w:tab w:val="left" w:pos="-42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94A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Председатель Комиссии:</w:t>
      </w:r>
    </w:p>
    <w:p w:rsidR="00D1294A" w:rsidRPr="00D1294A" w:rsidRDefault="00D1294A" w:rsidP="00D1294A">
      <w:pPr>
        <w:numPr>
          <w:ilvl w:val="0"/>
          <w:numId w:val="2"/>
        </w:num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94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и планирует работу Комиссии;</w:t>
      </w:r>
    </w:p>
    <w:p w:rsidR="00D1294A" w:rsidRPr="00D1294A" w:rsidRDefault="00D1294A" w:rsidP="00D1294A">
      <w:pPr>
        <w:numPr>
          <w:ilvl w:val="0"/>
          <w:numId w:val="2"/>
        </w:num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9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назначает дату заседания Комиссии и принимает меры для обеспечения явки ее членов;</w:t>
      </w:r>
    </w:p>
    <w:p w:rsidR="00D1294A" w:rsidRPr="00D1294A" w:rsidRDefault="00D1294A" w:rsidP="00D1294A">
      <w:pPr>
        <w:numPr>
          <w:ilvl w:val="0"/>
          <w:numId w:val="2"/>
        </w:num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9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председательствует на заседании Комиссии;</w:t>
      </w:r>
    </w:p>
    <w:p w:rsidR="00D1294A" w:rsidRPr="00D1294A" w:rsidRDefault="00D1294A" w:rsidP="00D1294A">
      <w:pPr>
        <w:numPr>
          <w:ilvl w:val="0"/>
          <w:numId w:val="2"/>
        </w:num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9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членов Комиссии материалами и документами по вопросам, связанным с их деятельностью, работой Комиссии;</w:t>
      </w:r>
    </w:p>
    <w:p w:rsidR="00D1294A" w:rsidRPr="00D1294A" w:rsidRDefault="00D1294A" w:rsidP="00D1294A">
      <w:pPr>
        <w:numPr>
          <w:ilvl w:val="0"/>
          <w:numId w:val="2"/>
        </w:num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9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приглашает для участия в заседании Комиссии представителей населения, органов государственной власти, должностных лиц местного самоуправления, руководителей  предприятий, учреждений и организаций, специалистов и экспертов;</w:t>
      </w:r>
    </w:p>
    <w:p w:rsidR="00D1294A" w:rsidRPr="00D1294A" w:rsidRDefault="00D1294A" w:rsidP="00D1294A">
      <w:pPr>
        <w:numPr>
          <w:ilvl w:val="0"/>
          <w:numId w:val="2"/>
        </w:num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9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 поручения членам Комиссии в пределах своих полномочий по вопросам, входящим в компетенцию Комиссии;</w:t>
      </w:r>
    </w:p>
    <w:p w:rsidR="00D1294A" w:rsidRPr="00D1294A" w:rsidRDefault="00D1294A" w:rsidP="00D1294A">
      <w:pPr>
        <w:numPr>
          <w:ilvl w:val="0"/>
          <w:numId w:val="2"/>
        </w:num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 </w:t>
      </w:r>
      <w:proofErr w:type="gramStart"/>
      <w:r w:rsidRPr="00D129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1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решений Комиссии;</w:t>
      </w:r>
    </w:p>
    <w:p w:rsidR="00D1294A" w:rsidRPr="00D1294A" w:rsidRDefault="00D1294A" w:rsidP="00D1294A">
      <w:pPr>
        <w:numPr>
          <w:ilvl w:val="0"/>
          <w:numId w:val="2"/>
        </w:num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9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подписывает заключения Комиссии и протоколы ее заседаний;</w:t>
      </w:r>
    </w:p>
    <w:p w:rsidR="00D1294A" w:rsidRPr="00D1294A" w:rsidRDefault="00D1294A" w:rsidP="00D1294A">
      <w:pPr>
        <w:numPr>
          <w:ilvl w:val="0"/>
          <w:numId w:val="2"/>
        </w:num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94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право подписи документов по вопросам, входящим в компетенцию Комиссии, направляемых от имени Комиссии в адрес органов государственной власти, местного самоуправления, организаций, должностных лиц и граждан;</w:t>
      </w:r>
    </w:p>
    <w:p w:rsidR="00D1294A" w:rsidRPr="00D1294A" w:rsidRDefault="00D1294A" w:rsidP="00D1294A">
      <w:pPr>
        <w:numPr>
          <w:ilvl w:val="0"/>
          <w:numId w:val="2"/>
        </w:num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иные полномочия, в том числе по поручению Комиссии, Председателя Думы.</w:t>
      </w:r>
    </w:p>
    <w:p w:rsidR="00D1294A" w:rsidRPr="00D1294A" w:rsidRDefault="00D1294A" w:rsidP="00D1294A">
      <w:pPr>
        <w:tabs>
          <w:tab w:val="left" w:pos="-42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Заместитель Председателя Комиссии выполняет отдельные поручения Председателя Комиссии, а также исполняет обязанности Председателя Комиссии в его отсутствие. </w:t>
      </w:r>
    </w:p>
    <w:p w:rsidR="00D1294A" w:rsidRPr="00D1294A" w:rsidRDefault="00D1294A" w:rsidP="00D1294A">
      <w:pPr>
        <w:tabs>
          <w:tab w:val="left" w:pos="-42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94A" w:rsidRPr="00D1294A" w:rsidRDefault="00D1294A" w:rsidP="00D1294A">
      <w:pPr>
        <w:keepNext/>
        <w:tabs>
          <w:tab w:val="left" w:pos="-426"/>
        </w:tabs>
        <w:spacing w:after="0"/>
        <w:ind w:firstLine="567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2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6. Организация работы Комиссии</w:t>
      </w:r>
    </w:p>
    <w:p w:rsidR="00D1294A" w:rsidRPr="00D1294A" w:rsidRDefault="00D1294A" w:rsidP="00D1294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94A" w:rsidRPr="00D1294A" w:rsidRDefault="00D1294A" w:rsidP="00D1294A">
      <w:pPr>
        <w:tabs>
          <w:tab w:val="left" w:pos="-42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94A">
        <w:rPr>
          <w:rFonts w:ascii="Times New Roman" w:eastAsia="Times New Roman" w:hAnsi="Times New Roman" w:cs="Times New Roman"/>
          <w:sz w:val="24"/>
          <w:szCs w:val="24"/>
          <w:lang w:eastAsia="ru-RU"/>
        </w:rPr>
        <w:t>1. Члены Комиссии созываются ее Председателем на очередные заседания в соответствии с планом работы Комиссии, а также на внеочередные заседания по инициативе большинства членов Комиссии или Председателя Думы.</w:t>
      </w:r>
    </w:p>
    <w:p w:rsidR="00D1294A" w:rsidRPr="00D1294A" w:rsidRDefault="00D1294A" w:rsidP="00D1294A">
      <w:pPr>
        <w:tabs>
          <w:tab w:val="left" w:pos="-42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9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в повестку заседания Комиссии вносят Председатель Думы, Председатель Комиссии, члены Комиссии, депутаты, рабочие группы, временные комиссии. Предложения в повестку заседания Комиссии направляются Председателю Комиссии в письменном виде с приложением документов и материалов, содержащих обоснование целесообразности рассмотрения данного вопроса на заседании Комиссии. В случае</w:t>
      </w:r>
      <w:proofErr w:type="gramStart"/>
      <w:r w:rsidRPr="00D129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D1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предложение о рассмотрении вопроса поступило Председателю Комиссии менее чем за три дня до заседания, указанный вопрос включается в повестку следующего заседания Комиссии, за исключением случаев, предусмотренных законодательством.</w:t>
      </w:r>
    </w:p>
    <w:p w:rsidR="00D1294A" w:rsidRPr="00D1294A" w:rsidRDefault="00D1294A" w:rsidP="00D1294A">
      <w:pPr>
        <w:tabs>
          <w:tab w:val="left" w:pos="-42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 сообщает членам Комиссии об очередном заседании Комиссии, вручает проект повестки заседания Комиссии и все сопутствующие </w:t>
      </w:r>
      <w:proofErr w:type="gramStart"/>
      <w:r w:rsidRPr="00D1294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</w:t>
      </w:r>
      <w:proofErr w:type="gramEnd"/>
      <w:r w:rsidRPr="00D1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материалы не позднее чем за три дня до заседания.</w:t>
      </w:r>
    </w:p>
    <w:p w:rsidR="00D1294A" w:rsidRPr="00D1294A" w:rsidRDefault="00D1294A" w:rsidP="00D1294A">
      <w:pPr>
        <w:tabs>
          <w:tab w:val="left" w:pos="-42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9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заседания Комиссии утверждается на заседании Комиссии по представлению председательствующего. Предложения по повестке заседания Комиссии рассматриваются в порядке поступления.</w:t>
      </w:r>
    </w:p>
    <w:p w:rsidR="00D1294A" w:rsidRPr="00D1294A" w:rsidRDefault="00D1294A" w:rsidP="00D1294A">
      <w:pPr>
        <w:tabs>
          <w:tab w:val="left" w:pos="-42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9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Комиссии правомочно, если на заседании присутствуют более половины от числа членов Комиссии.</w:t>
      </w:r>
    </w:p>
    <w:p w:rsidR="00D1294A" w:rsidRPr="00D1294A" w:rsidRDefault="00D1294A" w:rsidP="00D1294A">
      <w:pPr>
        <w:tabs>
          <w:tab w:val="left" w:pos="-42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94A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невозможности прибыть на заседание Комиссии депутат извещает Председателя Комиссии письменно или устно не менее чем за сутки до заседания Комиссии.</w:t>
      </w:r>
    </w:p>
    <w:p w:rsidR="00D1294A" w:rsidRPr="00D1294A" w:rsidRDefault="00D1294A" w:rsidP="00D1294A">
      <w:pPr>
        <w:tabs>
          <w:tab w:val="left" w:pos="-42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9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покинуть заседание Комиссии депутат извещает об этом председательствующего, который ставит вопрос на голосование. Уход с заседания возможен только по решению Комиссии.</w:t>
      </w:r>
    </w:p>
    <w:p w:rsidR="00D1294A" w:rsidRPr="00D1294A" w:rsidRDefault="00D1294A" w:rsidP="00D1294A">
      <w:pPr>
        <w:tabs>
          <w:tab w:val="left" w:pos="-42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9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Комиссии проводятся открыто.</w:t>
      </w:r>
    </w:p>
    <w:p w:rsidR="00D1294A" w:rsidRPr="00D1294A" w:rsidRDefault="00D1294A" w:rsidP="00D1294A">
      <w:pPr>
        <w:tabs>
          <w:tab w:val="left" w:pos="-42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на проведение видео-, фотосъемки и звукозаписи на пленарных заседаниях комиссии имеют сотрудники аппарата Думы. </w:t>
      </w:r>
    </w:p>
    <w:p w:rsidR="00D1294A" w:rsidRPr="00D1294A" w:rsidRDefault="00D1294A" w:rsidP="00D1294A">
      <w:pPr>
        <w:tabs>
          <w:tab w:val="left" w:pos="-42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решению Комиссии, в случае необходимости, может быть проведено закрытое заседание. Решение о проведении закрытого заседания принимается большинством голосов от числа членов комиссии, присутствующих на заседании. </w:t>
      </w:r>
    </w:p>
    <w:p w:rsidR="00D1294A" w:rsidRPr="00D1294A" w:rsidRDefault="00D1294A" w:rsidP="00D1294A">
      <w:pPr>
        <w:tabs>
          <w:tab w:val="left" w:pos="-42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94A">
        <w:rPr>
          <w:rFonts w:ascii="Times New Roman" w:eastAsia="Times New Roman" w:hAnsi="Times New Roman" w:cs="Times New Roman"/>
          <w:sz w:val="24"/>
          <w:szCs w:val="24"/>
          <w:lang w:eastAsia="ru-RU"/>
        </w:rPr>
        <w:t>2. Член Комиссии обязан участвовать в деятельности Комиссии, содействовать проведению в жизнь ее решений, выполнять поручения Комиссии.</w:t>
      </w:r>
    </w:p>
    <w:p w:rsidR="00D1294A" w:rsidRPr="00D1294A" w:rsidRDefault="00D1294A" w:rsidP="00D1294A">
      <w:pPr>
        <w:tabs>
          <w:tab w:val="left" w:pos="-42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 имеет право предлагать вопросы для рассмотрения Комиссией и участвовать в их подготовке и обсуждении, вносить предложения о заслушивании </w:t>
      </w:r>
      <w:r w:rsidRPr="00D129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представителей органов местного самоуправления, предприятий, учреждений, организаций на заседании Комиссии, о направлении депутатских обращений и запросов, представлять информационные сообщения по вопросам, относящимся к компетенции Комиссии.</w:t>
      </w:r>
    </w:p>
    <w:p w:rsidR="00D1294A" w:rsidRPr="00D1294A" w:rsidRDefault="00D1294A" w:rsidP="00D1294A">
      <w:pPr>
        <w:tabs>
          <w:tab w:val="left" w:pos="-42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94A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Комиссии, предложения которого не получили поддержки на заседании Комиссии, может внести их в письменной или устной форме при обсуждении данного вопроса на заседании Думы.</w:t>
      </w:r>
    </w:p>
    <w:p w:rsidR="00D1294A" w:rsidRPr="00D1294A" w:rsidRDefault="00D1294A" w:rsidP="00D1294A">
      <w:pPr>
        <w:tabs>
          <w:tab w:val="left" w:pos="-42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запросу Комиссии члену Комиссии </w:t>
      </w:r>
      <w:proofErr w:type="gramStart"/>
      <w:r w:rsidRPr="00D129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предоставляются необходимые документы</w:t>
      </w:r>
      <w:proofErr w:type="gramEnd"/>
      <w:r w:rsidRPr="00D1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 материалы должностными лицами органов местного самоуправления, предприятий, учреждений и организаций по вопросам, вынесенным на рассмотрение Комиссии.</w:t>
      </w:r>
    </w:p>
    <w:p w:rsidR="00D1294A" w:rsidRPr="00D1294A" w:rsidRDefault="00D1294A" w:rsidP="00D1294A">
      <w:pPr>
        <w:tabs>
          <w:tab w:val="left" w:pos="-42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94A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Решения Комиссии принимаются  большинством голосов от  числа членов Комиссии, присутствующих на заседании.</w:t>
      </w:r>
    </w:p>
    <w:p w:rsidR="00D1294A" w:rsidRPr="00D1294A" w:rsidRDefault="00D1294A" w:rsidP="00D1294A">
      <w:pPr>
        <w:tabs>
          <w:tab w:val="left" w:pos="-42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94A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Организационное, техническое, правовое и иное обеспечение деятельности Комиссии осуществляет аппарат Думы.</w:t>
      </w:r>
    </w:p>
    <w:p w:rsidR="00D1294A" w:rsidRPr="00D1294A" w:rsidRDefault="00D1294A" w:rsidP="00D1294A">
      <w:pPr>
        <w:tabs>
          <w:tab w:val="left" w:pos="-42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94A" w:rsidRPr="00D1294A" w:rsidRDefault="00D1294A" w:rsidP="00D1294A">
      <w:pPr>
        <w:keepNext/>
        <w:tabs>
          <w:tab w:val="left" w:pos="-426"/>
        </w:tabs>
        <w:spacing w:after="0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2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7. Совместные заседания постоянных комиссий</w:t>
      </w:r>
    </w:p>
    <w:p w:rsidR="00D1294A" w:rsidRPr="00D1294A" w:rsidRDefault="00D1294A" w:rsidP="00D1294A">
      <w:pPr>
        <w:keepNext/>
        <w:tabs>
          <w:tab w:val="left" w:pos="-426"/>
        </w:tabs>
        <w:spacing w:after="0"/>
        <w:ind w:firstLine="567"/>
        <w:jc w:val="center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1294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(в редакции Решения от 28.09.2017 года №71)</w:t>
      </w:r>
    </w:p>
    <w:p w:rsidR="00D1294A" w:rsidRPr="00D1294A" w:rsidRDefault="00D1294A" w:rsidP="00D1294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94A" w:rsidRPr="00D1294A" w:rsidRDefault="00D1294A" w:rsidP="00D1294A">
      <w:pPr>
        <w:tabs>
          <w:tab w:val="left" w:pos="0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294A">
        <w:rPr>
          <w:rFonts w:ascii="Times New Roman" w:eastAsia="Calibri" w:hAnsi="Times New Roman" w:cs="Times New Roman"/>
          <w:sz w:val="24"/>
          <w:szCs w:val="24"/>
        </w:rPr>
        <w:t>1. В целях рассмотрения вопросов, отнесенных к компетенции двух и более постоянных комиссий, комиссии вправе проводить совместные заседания.</w:t>
      </w:r>
    </w:p>
    <w:p w:rsidR="00D1294A" w:rsidRPr="00D1294A" w:rsidRDefault="00D1294A" w:rsidP="00D1294A">
      <w:pPr>
        <w:tabs>
          <w:tab w:val="left" w:pos="0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294A">
        <w:rPr>
          <w:rFonts w:ascii="Times New Roman" w:eastAsia="Calibri" w:hAnsi="Times New Roman" w:cs="Times New Roman"/>
          <w:sz w:val="24"/>
          <w:szCs w:val="24"/>
        </w:rPr>
        <w:t>2. Совместные заседания постоянных комиссий ведет один из председателей постоянных комиссий, заместитель председателя Думы, председатель Думы по согласованию</w:t>
      </w:r>
    </w:p>
    <w:p w:rsidR="00D1294A" w:rsidRPr="00D1294A" w:rsidRDefault="00D1294A" w:rsidP="00D1294A">
      <w:pPr>
        <w:tabs>
          <w:tab w:val="left" w:pos="-426"/>
        </w:tabs>
        <w:spacing w:after="0"/>
        <w:ind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1294A">
        <w:rPr>
          <w:rFonts w:ascii="Times New Roman" w:eastAsia="Calibri" w:hAnsi="Times New Roman" w:cs="Times New Roman"/>
          <w:sz w:val="24"/>
          <w:szCs w:val="24"/>
        </w:rPr>
        <w:t>3. Решение принимается большинством голосов от числа присутствующих на заседании Комиссии</w:t>
      </w:r>
      <w:r w:rsidRPr="00D1294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. </w:t>
      </w:r>
    </w:p>
    <w:p w:rsidR="00D1294A" w:rsidRPr="00D1294A" w:rsidRDefault="00D1294A" w:rsidP="00D1294A">
      <w:pPr>
        <w:tabs>
          <w:tab w:val="left" w:pos="-426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294A">
        <w:rPr>
          <w:rFonts w:ascii="Times New Roman" w:eastAsia="Calibri" w:hAnsi="Times New Roman" w:cs="Times New Roman"/>
          <w:sz w:val="24"/>
          <w:szCs w:val="24"/>
        </w:rPr>
        <w:t>4. Совместное заседание комиссий правомочно (кворум), если на нем присутствуют более половины членов каждой комиссии, участвующей в совместном заседании.</w:t>
      </w:r>
    </w:p>
    <w:p w:rsidR="00D1294A" w:rsidRPr="00D1294A" w:rsidRDefault="00D1294A" w:rsidP="00D1294A">
      <w:pPr>
        <w:tabs>
          <w:tab w:val="left" w:pos="567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294A">
        <w:rPr>
          <w:rFonts w:ascii="Times New Roman" w:eastAsia="Calibri" w:hAnsi="Times New Roman" w:cs="Times New Roman"/>
          <w:sz w:val="24"/>
          <w:szCs w:val="24"/>
        </w:rPr>
        <w:t>5.Протоколы совместных заседаний комиссий подписываются председательствующим на совместном заседании  комиссии.</w:t>
      </w:r>
    </w:p>
    <w:p w:rsidR="00D1294A" w:rsidRPr="00D1294A" w:rsidRDefault="00D1294A" w:rsidP="00D1294A">
      <w:pPr>
        <w:tabs>
          <w:tab w:val="left" w:pos="-426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294A">
        <w:rPr>
          <w:rFonts w:ascii="Times New Roman" w:eastAsia="Calibri" w:hAnsi="Times New Roman" w:cs="Times New Roman"/>
          <w:sz w:val="24"/>
          <w:szCs w:val="24"/>
        </w:rPr>
        <w:t>6. В случае если решение о вынесении вопроса для рассмотрения на заседании Думы не принято в порядке, установленном пунктом 3 настоящей статьи, постоянные комиссии, участвующие в совместном заседании, вправе рассмотреть указанный вопрос на своих заседаниях и внести его для рассмотрения на заседании Думы</w:t>
      </w:r>
      <w:proofErr w:type="gramStart"/>
      <w:r w:rsidRPr="00D1294A">
        <w:rPr>
          <w:rFonts w:ascii="Times New Roman" w:eastAsia="Calibri" w:hAnsi="Times New Roman" w:cs="Times New Roman"/>
          <w:sz w:val="24"/>
          <w:szCs w:val="24"/>
        </w:rPr>
        <w:t>.».</w:t>
      </w:r>
      <w:proofErr w:type="gramEnd"/>
    </w:p>
    <w:p w:rsidR="00D1294A" w:rsidRPr="00D1294A" w:rsidRDefault="00D1294A" w:rsidP="00D1294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94A" w:rsidRPr="00D1294A" w:rsidRDefault="00D1294A" w:rsidP="00D1294A">
      <w:pPr>
        <w:tabs>
          <w:tab w:val="left" w:pos="-42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534" w:rsidRDefault="002A7534"/>
    <w:sectPr w:rsidR="002A7534">
      <w:footerReference w:type="even" r:id="rId10"/>
      <w:footerReference w:type="default" r:id="rId11"/>
      <w:pgSz w:w="11906" w:h="16838" w:code="9"/>
      <w:pgMar w:top="1276" w:right="991" w:bottom="1134" w:left="1418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77F" w:rsidRDefault="00D1294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D277F" w:rsidRDefault="00D1294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77F" w:rsidRDefault="00D1294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</w:t>
    </w:r>
    <w:r>
      <w:rPr>
        <w:rStyle w:val="a5"/>
      </w:rPr>
      <w:fldChar w:fldCharType="end"/>
    </w:r>
  </w:p>
  <w:p w:rsidR="004D277F" w:rsidRDefault="00D1294A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6113A"/>
    <w:multiLevelType w:val="hybridMultilevel"/>
    <w:tmpl w:val="618A6434"/>
    <w:lvl w:ilvl="0" w:tplc="E15280E8">
      <w:start w:val="1"/>
      <w:numFmt w:val="decimal"/>
      <w:lvlText w:val="%1)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">
    <w:nsid w:val="54406105"/>
    <w:multiLevelType w:val="hybridMultilevel"/>
    <w:tmpl w:val="C78498BE"/>
    <w:lvl w:ilvl="0" w:tplc="721C00E4">
      <w:start w:val="1"/>
      <w:numFmt w:val="decimal"/>
      <w:lvlText w:val="%1)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233"/>
    <w:rsid w:val="002A7534"/>
    <w:rsid w:val="00D1294A"/>
    <w:rsid w:val="00DE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D12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D1294A"/>
  </w:style>
  <w:style w:type="character" w:styleId="a5">
    <w:name w:val="page number"/>
    <w:basedOn w:val="a0"/>
    <w:semiHidden/>
    <w:rsid w:val="00D1294A"/>
  </w:style>
  <w:style w:type="paragraph" w:customStyle="1" w:styleId="ConsPlusNonformat">
    <w:name w:val="ConsPlusNonformat"/>
    <w:rsid w:val="00D129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D12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D1294A"/>
  </w:style>
  <w:style w:type="character" w:styleId="a5">
    <w:name w:val="page number"/>
    <w:basedOn w:val="a0"/>
    <w:semiHidden/>
    <w:rsid w:val="00D1294A"/>
  </w:style>
  <w:style w:type="paragraph" w:customStyle="1" w:styleId="ConsPlusNonformat">
    <w:name w:val="ConsPlusNonformat"/>
    <w:rsid w:val="00D129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s_62CE1DC7BAF4DA1ED8D59C0BE3F587B7D1F7A875C9A0430C94F29F3E4785C6E5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s_AD916F4E79AD8E595C6DE3F4CF6261CE7AD9E010EFA1C7DD1EEBD328A404B907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s_2E1DB07F9CF602F237EB1361E37A19C37B33C9951F45BB8029F9C25C15835864/" TargetMode="Externa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1698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2839</Words>
  <Characters>16187</Characters>
  <Application>Microsoft Office Word</Application>
  <DocSecurity>0</DocSecurity>
  <Lines>134</Lines>
  <Paragraphs>37</Paragraphs>
  <ScaleCrop>false</ScaleCrop>
  <Company/>
  <LinksUpToDate>false</LinksUpToDate>
  <CharactersWithSpaces>18989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Дума</cp:lastModifiedBy>
  <cp:revision>2</cp:revision>
  <dcterms:created xsi:type="dcterms:W3CDTF">2017-12-12T03:38:00Z</dcterms:created>
  <dcterms:modified xsi:type="dcterms:W3CDTF">2017-12-12T03:38:00Z</dcterms:modified>
</cp:coreProperties>
</file>